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Pr="00051048" w:rsidRDefault="00051048" w:rsidP="005731AB">
      <w:pPr>
        <w:rPr>
          <w:rFonts w:cs="Arial"/>
          <w:bCs/>
          <w:color w:val="000000"/>
          <w:sz w:val="16"/>
          <w:szCs w:val="20"/>
        </w:rPr>
      </w:pPr>
      <w:r w:rsidRPr="00051048">
        <w:rPr>
          <w:rFonts w:cs="Arial"/>
          <w:sz w:val="16"/>
          <w:szCs w:val="20"/>
        </w:rPr>
        <w:t>Ribnica</w:t>
      </w:r>
      <w:r>
        <w:rPr>
          <w:rFonts w:cs="Arial"/>
          <w:sz w:val="16"/>
          <w:szCs w:val="20"/>
        </w:rPr>
        <w:t xml:space="preserve"> </w:t>
      </w:r>
      <w:r w:rsidRPr="00051048">
        <w:rPr>
          <w:rFonts w:cs="Arial"/>
          <w:sz w:val="16"/>
          <w:szCs w:val="20"/>
        </w:rPr>
        <w:t>na Pohorju 1</w:t>
      </w:r>
      <w:r>
        <w:rPr>
          <w:rFonts w:cs="Arial"/>
          <w:sz w:val="16"/>
          <w:szCs w:val="20"/>
        </w:rPr>
        <w:t>, 23</w:t>
      </w:r>
      <w:r w:rsidRPr="00051048">
        <w:rPr>
          <w:rFonts w:cs="Arial"/>
          <w:caps/>
          <w:sz w:val="16"/>
          <w:szCs w:val="20"/>
        </w:rPr>
        <w:t>64 R</w:t>
      </w:r>
      <w:r w:rsidRPr="00051048">
        <w:rPr>
          <w:rFonts w:cs="Arial"/>
          <w:sz w:val="16"/>
          <w:szCs w:val="20"/>
        </w:rPr>
        <w:t>ibnica na Pohorju</w:t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</w:p>
    <w:p w:rsidR="001B0993" w:rsidRPr="00051048" w:rsidRDefault="001B0993" w:rsidP="001B0993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1B0993" w:rsidRPr="00E411B6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Pr="00E411B6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Pr="00161F1B" w:rsidRDefault="0032651D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Datum: </w:t>
      </w:r>
      <w:r w:rsidR="00200EB0">
        <w:rPr>
          <w:rFonts w:cs="Arial"/>
        </w:rPr>
        <w:t xml:space="preserve"> </w:t>
      </w:r>
      <w:r w:rsidR="00DE465E">
        <w:rPr>
          <w:rFonts w:cs="Arial"/>
        </w:rPr>
        <w:t>4. 11. 2024</w:t>
      </w: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6349"/>
      </w:tblGrid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349" w:type="dxa"/>
          </w:tcPr>
          <w:p w:rsidR="00E22CD1" w:rsidRPr="00DE465E" w:rsidRDefault="00DE465E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 w:rsidRPr="00DE465E">
              <w:rPr>
                <w:rFonts w:cs="Arial"/>
                <w:b/>
              </w:rPr>
              <w:t>PREDLOG DOKUMENTA IDENTIFIKACIJE INVESTICIJSKEGA PROJEKTA (DIIP) ZA PROJEKT »MODERNIZACIJA CEST«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349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32651D" w:rsidRP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349" w:type="dxa"/>
          </w:tcPr>
          <w:p w:rsidR="0032651D" w:rsidRPr="0032651D" w:rsidRDefault="00DE465E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</w:rPr>
              <w:t>Srečko GEČ, župan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349" w:type="dxa"/>
          </w:tcPr>
          <w:p w:rsidR="0032651D" w:rsidRDefault="00E22CD1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200EB0" w:rsidRPr="0032651D" w:rsidRDefault="00200EB0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OBRAVNAVAL:</w:t>
            </w:r>
          </w:p>
        </w:tc>
        <w:tc>
          <w:tcPr>
            <w:tcW w:w="6349" w:type="dxa"/>
          </w:tcPr>
          <w:p w:rsidR="0032651D" w:rsidRPr="0032651D" w:rsidRDefault="00DE465E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</w:rPr>
              <w:t>/</w:t>
            </w:r>
          </w:p>
        </w:tc>
      </w:tr>
      <w:tr w:rsidR="0032651D" w:rsidRPr="00DE465E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349" w:type="dxa"/>
          </w:tcPr>
          <w:p w:rsidR="00DE465E" w:rsidRDefault="00DE465E" w:rsidP="00DE465E">
            <w:pPr>
              <w:tabs>
                <w:tab w:val="left" w:pos="1650"/>
              </w:tabs>
              <w:autoSpaceDE w:val="0"/>
              <w:autoSpaceDN w:val="0"/>
              <w:adjustRightInd w:val="0"/>
              <w:ind w:left="-22"/>
              <w:jc w:val="both"/>
              <w:rPr>
                <w:rFonts w:cs="Arial"/>
                <w:b/>
              </w:rPr>
            </w:pPr>
            <w:r w:rsidRPr="00DE465E">
              <w:rPr>
                <w:rFonts w:cs="Arial"/>
                <w:b/>
              </w:rPr>
              <w:t xml:space="preserve">Občinski svet Občine Ribnica na Pohorju </w:t>
            </w:r>
            <w:r>
              <w:rPr>
                <w:rFonts w:cs="Arial"/>
                <w:b/>
              </w:rPr>
              <w:t xml:space="preserve">potrdi in </w:t>
            </w:r>
            <w:r w:rsidRPr="00DE465E">
              <w:rPr>
                <w:rFonts w:cs="Arial"/>
                <w:b/>
              </w:rPr>
              <w:t>sprejme Dokument identifikacije investicijskega projekta</w:t>
            </w:r>
            <w:r>
              <w:rPr>
                <w:rFonts w:cs="Arial"/>
                <w:b/>
              </w:rPr>
              <w:t xml:space="preserve"> (DIIP)</w:t>
            </w:r>
            <w:r w:rsidRPr="00DE465E">
              <w:rPr>
                <w:rFonts w:cs="Arial"/>
                <w:b/>
              </w:rPr>
              <w:t xml:space="preserve"> za projekt »Modernizacija cest«</w:t>
            </w:r>
            <w:r>
              <w:rPr>
                <w:rFonts w:cs="Arial"/>
                <w:b/>
              </w:rPr>
              <w:t>, november 2024</w:t>
            </w:r>
            <w:r w:rsidRPr="00DE465E">
              <w:rPr>
                <w:rFonts w:cs="Arial"/>
                <w:b/>
              </w:rPr>
              <w:t xml:space="preserve">. </w:t>
            </w:r>
          </w:p>
          <w:p w:rsidR="00DE465E" w:rsidRPr="00DE465E" w:rsidRDefault="00DE465E" w:rsidP="00DE465E">
            <w:pPr>
              <w:tabs>
                <w:tab w:val="left" w:pos="1650"/>
              </w:tabs>
              <w:autoSpaceDE w:val="0"/>
              <w:autoSpaceDN w:val="0"/>
              <w:adjustRightInd w:val="0"/>
              <w:ind w:left="-22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DE465E">
              <w:rPr>
                <w:rFonts w:cs="Arial"/>
                <w:b/>
                <w:bCs/>
                <w:color w:val="000000"/>
                <w:szCs w:val="20"/>
              </w:rPr>
              <w:t>Občinski svet Občine Ribnica na Pohorju pooblašča župana za vse nadaljnje aktivnosti v zvezi z investicijo.</w:t>
            </w:r>
          </w:p>
          <w:p w:rsidR="00D460C0" w:rsidRPr="00DE465E" w:rsidRDefault="00D460C0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D460C0" w:rsidRPr="00D460C0" w:rsidTr="00AB49FD">
        <w:tc>
          <w:tcPr>
            <w:tcW w:w="2711" w:type="dxa"/>
            <w:tcBorders>
              <w:bottom w:val="nil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PRAVNA PODLAGA:</w:t>
            </w:r>
          </w:p>
        </w:tc>
        <w:tc>
          <w:tcPr>
            <w:tcW w:w="6349" w:type="dxa"/>
            <w:tcBorders>
              <w:bottom w:val="nil"/>
            </w:tcBorders>
          </w:tcPr>
          <w:p w:rsidR="0032651D" w:rsidRPr="00D460C0" w:rsidRDefault="00DE465E" w:rsidP="00D460C0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0"/>
              </w:rPr>
            </w:pPr>
            <w:r w:rsidRPr="005A51EC">
              <w:rPr>
                <w:rFonts w:cs="Arial"/>
                <w:b/>
                <w:bCs/>
                <w:szCs w:val="20"/>
              </w:rPr>
              <w:t>Zakon o javnih financah</w:t>
            </w:r>
            <w:r w:rsidRPr="0037268B">
              <w:rPr>
                <w:rFonts w:cs="Arial"/>
                <w:bCs/>
                <w:szCs w:val="20"/>
              </w:rPr>
              <w:t xml:space="preserve"> (Uradni list RS, št. </w:t>
            </w:r>
            <w:hyperlink r:id="rId6" w:tgtFrame="_blank" w:tooltip="Zakon o javnih financah (ZJF) z dne 30.9.1999. Uporablja se od 15.10.1999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79/99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7" w:tgtFrame="_blank" w:tooltip="Zakon o dopolnitvi zakona o javnih financah (ZJF-A) z dne 29.12.2000. Uporablja se od 30.12.2000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124/00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8" w:tgtFrame="_blank" w:tooltip="Zakon o spremembah in dopolnitvah zakona o javnih financah (ZJF-B) z dne 10.10.2001. Uporablja se od 11.10.2001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79/01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9" w:tgtFrame="_blank" w:tooltip="Zakon o spremembah in dopolnitvah zakona o javnih financah (ZJF-C) z dne 5.4.2002. Uporablja se od 20.4.2002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30/02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0" w:tgtFrame="_blank" w:tooltip="Zakon o javnih uslužbencih (ZJU) z dne 28.6.2002. Uporablja se od 28.6.2003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56/02 - ZJU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1" w:tgtFrame="_blank" w:tooltip="Zakon o spremembah in dopolnitvah zakona o državnem tožilstvu (ZDT-B) z dne 18.12.2002. Uporablja se od 2.1.2003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110/02 - ZDT-B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2" w:tgtFrame="_blank" w:tooltip="Zakon o javno-zasebnem partnerstvu (ZJZP) z dne 7.12.2006. Uporablja se od 7.3.2007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127/06 - ZJZP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3" w:tgtFrame="_blank" w:tooltip="Zakon o stvarnem premoženju države, pokrajin in občin (ZSPDPO) z dne 16.2.2007. Uporablja se od 3.9.2007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14/07 - ZSPDPO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4" w:tgtFrame="_blank" w:tooltip="Zakon o spremembi in dopolnitvah Zakona o javnih financah (ZJF-D) z dne 19.11.2008. Uporablja se od 20.11.2008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109/08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5" w:tgtFrame="_blank" w:tooltip="Zakon o spremembah in dopolnitvah Zakona o javnih financah (ZJF-E) z dne 29.6.2009. Uporablja se od 30.6.2009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49/09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6" w:tgtFrame="_blank" w:tooltip="Zakon o upravljanju kapitalskih naložb Republike Slovenije (ZUKN) z dne 14.5.2010. Uporablja se od 29.5.2010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38/10 - ZUKN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7" w:tgtFrame="_blank" w:tooltip="Zakon o spremembah in dopolnitvah Zakona o javnih financah (ZJF-F) z dne 29.12.2010. Uporablja se od 30.12.2010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107/10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8" w:tgtFrame="_blank" w:tooltip="Zakon o dodatnih interventnih ukrepih za leto 2012 (ZDIU12) z dne 31.12.2011. Uporablja se od 1.1.2012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110/11 - ZDIU12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19" w:tgtFrame="_blank" w:tooltip="Zakon o izvrševanju proračunov Republike Slovenije za leti 2013 in 2014 (ZIPRS1314) z dne 24.12.2012. Uporablja se od 1.1.2013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104/12 - ZIPRS1314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0" w:tgtFrame="_blank" w:tooltip="Popravek Uradnega prečiščenega besedila Zakona o javnih financah (ZJF-UPB4p) z dne 15.2.2013. Uporablja se od 15.2.2013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14/13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1" w:tgtFrame="_blank" w:tooltip="Zakon o spremembah in dopolnitvah Zakona o izvrševanju proračunov Republike Slovenije za leti 2013 in 2014 (ZIPRS1314-A) z dne 29.5.2013. Uporablja se od 1.6.2013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46/13 - ZIPRS1314-A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2" w:tgtFrame="_blank" w:tooltip="Zakon o spremembah in dopolnitvah Zakona o izvrševanju proračunov Republike Slovenije za leti 2013 in 2014 (ZIPRS1314-C) z dne 8.10.2013. Uporablja se od 9.10.2013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82/13 - ZIPRS1314-C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3" w:tgtFrame="_blank" w:tooltip="Zakon o dopolnitvi Zakona o javnih financah (ZJF-G) z dne 9.12.2013. Uporablja se od 10.12.2013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101/13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4" w:tgtFrame="_blank" w:tooltip="Zakon o izvrševanju proračunov Republike Slovenije za leti 2014 in 2015 (ZIPRS1415) z dne 9.12.2013. Uporablja se od 1.1.2014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101/13 - ZIPRS1415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5" w:tgtFrame="_blank" w:tooltip="Zakon o spremembah in dopolnitvah Zakona o izvrševanju proračunov Republike Slovenije za leti 2014 in 2015 (ZIPRS1415-A) z dne 30.5.2014. Uporablja se od 31.5.2014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38/14 - ZIPRS1415-A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6" w:tgtFrame="_blank" w:tooltip="Zakon o spremembah in dopolnitvah Zakona o izvrševanju proračunov Republike Slovenije za leti 2014 in 2015 (ZIPRS1415-C) z dne 29.12.2014. Uporablja se od 30.12.2014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95/14 - ZIPRS1415-C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7" w:tgtFrame="_blank" w:tooltip="Zakon o spremembah in dopolnitvah Zakona o izvrševanju proračunov Republike Slovenije za leti 2014 in 2015 (ZIPRS1415-D) z dne 28.2.2015. Uporablja se od 1.3.2015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14/15 - ZIPRS1415-D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8" w:tgtFrame="_blank" w:tooltip="Zakon o fiskalnem pravilu (ZFisP) z dne 24.7.2015. Uporablja se od 25.7.2015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 xml:space="preserve">55/15 - </w:t>
              </w:r>
              <w:proofErr w:type="spellStart"/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ZFisP</w:t>
              </w:r>
              <w:proofErr w:type="spellEnd"/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29" w:tgtFrame="_blank" w:tooltip="Zakon o izvrševanju proračunov Republike Slovenije za leti 2016 in 2017 (ZIPRS1617) z dne 11.12.2015. Uporablja se od 12.12.2015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96/15 - ZIPRS1617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30" w:tgtFrame="_blank" w:tooltip="Zakon o izvrševanju proračunov Republike Slovenije za leti 2017 in 2018 (ZIPRS1718) z dne 15.12.2016. Uporablja se od 1.1.2017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80/16 - ZIPRS1718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31" w:tgtFrame="_blank" w:tooltip="Zakon o spremembah in dopolnitvah Zakona o izvrševanju proračunov Republike Slovenije za leti 2017 in 2018 (ZIPRS1718-A) z dne 30.6.2017. Uporablja se od 1.7.2017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33/17 - ZIPRS1718-A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32" w:tgtFrame="_blank" w:tooltip="Zakon o izvrševanju proračunov Republike Slovenije za leti 2018 in 2019 (ZIPRS1819) z dne 13.12.2017. Uporablja se od 14.12.2017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71/17 - ZIPRS1819</w:t>
              </w:r>
            </w:hyperlink>
            <w:r>
              <w:rPr>
                <w:rStyle w:val="Hiperpovezava"/>
                <w:rFonts w:cs="Arial"/>
                <w:color w:val="auto"/>
                <w:szCs w:val="20"/>
              </w:rPr>
              <w:t xml:space="preserve">, </w:t>
            </w:r>
            <w:r>
              <w:rPr>
                <w:rFonts w:ascii="Open Sans" w:hAnsi="Open Sans"/>
                <w:color w:val="404041"/>
                <w:sz w:val="21"/>
                <w:szCs w:val="21"/>
                <w:shd w:val="clear" w:color="auto" w:fill="FFFFFF"/>
              </w:rPr>
              <w:t> </w:t>
            </w:r>
            <w:hyperlink r:id="rId33" w:tgtFrame="_blank" w:tooltip="Zakon o spremembah in dopolnitvah Zakona o javnih financah (ZJF-H) z dne 28.2.2018. Uporablja se od 1.3.2018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13/18</w:t>
              </w:r>
            </w:hyperlink>
            <w:r w:rsidRPr="001D63EB">
              <w:rPr>
                <w:rFonts w:cs="Arial"/>
                <w:szCs w:val="20"/>
                <w:shd w:val="clear" w:color="auto" w:fill="FFFFFF"/>
              </w:rPr>
              <w:t>, </w:t>
            </w:r>
            <w:hyperlink r:id="rId34" w:tgtFrame="_blank" w:tooltip="Zakon o izvrševanju proračunov Republike Slovenije za leti 2020 in 2021 (ZIPRS2021) z dne 12.12.2019. Uporablja se od 1.1.2020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75/19 - ZIPRS2021</w:t>
              </w:r>
            </w:hyperlink>
            <w:r w:rsidRPr="001D63EB">
              <w:rPr>
                <w:rFonts w:cs="Arial"/>
                <w:szCs w:val="20"/>
                <w:shd w:val="clear" w:color="auto" w:fill="FFFFFF"/>
              </w:rPr>
              <w:t>, </w:t>
            </w:r>
            <w:hyperlink r:id="rId35" w:tgtFrame="_blank" w:tooltip="Zakon o interventnih ukrepih na javnofinančnem področju (ZIUJP) z dne 28.3.2020. Uporablja se od 29.3.2020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36/20 - ZIUJP</w:t>
              </w:r>
            </w:hyperlink>
            <w:r w:rsidRPr="001D63EB">
              <w:rPr>
                <w:rFonts w:cs="Arial"/>
                <w:szCs w:val="20"/>
                <w:shd w:val="clear" w:color="auto" w:fill="FFFFFF"/>
              </w:rPr>
              <w:t>, </w:t>
            </w:r>
            <w:hyperlink r:id="rId36" w:tgtFrame="_blank" w:tooltip="Zakon o interventnih ukrepih za zajezitev epidemije COVID-19 in omilitev njenih posledic za državljane in gospodarstvo (ZIUZEOP) z dne 10.4.2020. Uporablja se od 11.4.2020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49/20 - ZIUZEOP</w:t>
              </w:r>
            </w:hyperlink>
            <w:r w:rsidRPr="001D63EB">
              <w:rPr>
                <w:rFonts w:cs="Arial"/>
                <w:szCs w:val="20"/>
                <w:shd w:val="clear" w:color="auto" w:fill="FFFFFF"/>
              </w:rPr>
              <w:t>, </w:t>
            </w:r>
            <w:hyperlink r:id="rId37" w:tgtFrame="_blank" w:tooltip="Zakon o spremembah in dopolnitvah Zakona o interventnih ukrepih za zajezitev epidemije COVID-19 in omilitev njenih posledic za državljane in gospodarstvo (ZIUZEOP-A) z dne 30.4.2020. Uporablja se od 1.5.2020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61/20 - ZIUZEOP-A</w:t>
              </w:r>
            </w:hyperlink>
            <w:r w:rsidRPr="001D63EB">
              <w:rPr>
                <w:rFonts w:cs="Arial"/>
                <w:szCs w:val="20"/>
                <w:shd w:val="clear" w:color="auto" w:fill="FFFFFF"/>
              </w:rPr>
              <w:t>, </w:t>
            </w:r>
            <w:hyperlink r:id="rId38" w:tgtFrame="_blank" w:tooltip="Sklep o ugotovitvi prenehanja razlogov za interventne ukrepe na podlagi Zakona o interventnih ukrepih na javnofinančnem področju z dne 19.6.2020. Uporablja se od 20.6.2020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89/20</w:t>
              </w:r>
            </w:hyperlink>
            <w:r w:rsidRPr="001D63EB">
              <w:rPr>
                <w:rFonts w:cs="Arial"/>
                <w:szCs w:val="20"/>
                <w:shd w:val="clear" w:color="auto" w:fill="FFFFFF"/>
              </w:rPr>
              <w:t>, </w:t>
            </w:r>
            <w:hyperlink r:id="rId39" w:tgtFrame="_blank" w:tooltip="Rebalans proračuna Republike Slovenije za leto 2020 (Rb2020) z dne 2.10.2020. Uporablja se od 3.10.2020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133/20 - Rb2020</w:t>
              </w:r>
            </w:hyperlink>
            <w:r w:rsidRPr="001D63EB">
              <w:rPr>
                <w:rFonts w:cs="Arial"/>
                <w:szCs w:val="20"/>
                <w:shd w:val="clear" w:color="auto" w:fill="FFFFFF"/>
              </w:rPr>
              <w:t>, </w:t>
            </w:r>
            <w:hyperlink r:id="rId40" w:tgtFrame="_blank" w:tooltip="Zakon o interventnih ukrepih za omilitev posledic drugega vala epidemije COVID-19 (ZIUOPDVE) z dne 27.11.2020. Uporablja se od 28.11.2020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175/20 - ZIUOPDVE</w:t>
              </w:r>
            </w:hyperlink>
            <w:r w:rsidRPr="001D63EB">
              <w:rPr>
                <w:rFonts w:cs="Arial"/>
                <w:szCs w:val="20"/>
                <w:shd w:val="clear" w:color="auto" w:fill="FFFFFF"/>
              </w:rPr>
              <w:t>, </w:t>
            </w:r>
            <w:hyperlink r:id="rId41" w:tgtFrame="_blank" w:tooltip="Zakon o izvrševanju proračunov Republike Slovenije za leti 2021 in 2022 (ZIPRS2122) z dne 27.11.2020. Uporablja se od 1.1.2021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174/20 - ZIPRS2122</w:t>
              </w:r>
            </w:hyperlink>
            <w:r w:rsidRPr="001D63EB">
              <w:rPr>
                <w:rFonts w:cs="Arial"/>
                <w:szCs w:val="20"/>
                <w:shd w:val="clear" w:color="auto" w:fill="FFFFFF"/>
              </w:rPr>
              <w:t>, </w:t>
            </w:r>
            <w:hyperlink r:id="rId42" w:tgtFrame="_blank" w:tooltip="Odločba o razveljavitvi 20. člena, drugega odstavka 40. člena, prvega odstavka 103. člena v zvezi s prvim in drugim odstavkom 102. člena Zakona o javnih financah, kolikor se nanašajo na Državni svet, Ustavno sodišče, Varuha človekovih pravic in Računsko sodišč" w:history="1"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 xml:space="preserve">195/20 - </w:t>
              </w:r>
              <w:proofErr w:type="spellStart"/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odl</w:t>
              </w:r>
              <w:proofErr w:type="spellEnd"/>
              <w:r w:rsidRPr="001D63EB">
                <w:rPr>
                  <w:rStyle w:val="Hiperpovezava"/>
                  <w:rFonts w:cs="Arial"/>
                  <w:color w:val="auto"/>
                  <w:szCs w:val="20"/>
                  <w:shd w:val="clear" w:color="auto" w:fill="FFFFFF"/>
                </w:rPr>
                <w:t>. US</w:t>
              </w:r>
            </w:hyperlink>
            <w:r w:rsidRPr="001D63EB">
              <w:rPr>
                <w:rFonts w:cs="Arial"/>
                <w:szCs w:val="20"/>
              </w:rPr>
              <w:t xml:space="preserve"> )</w:t>
            </w:r>
            <w:r w:rsidRPr="0037268B">
              <w:rPr>
                <w:rFonts w:cs="Arial"/>
                <w:szCs w:val="20"/>
              </w:rPr>
              <w:t xml:space="preserve">,  </w:t>
            </w:r>
            <w:r w:rsidRPr="005A51EC">
              <w:rPr>
                <w:rFonts w:cs="Arial"/>
                <w:b/>
                <w:bCs/>
                <w:szCs w:val="20"/>
              </w:rPr>
              <w:t xml:space="preserve">Uredba o enotni metodologiji za pripravo in obravnavo investicijske dokumentacije na področju javnih financ </w:t>
            </w:r>
            <w:r w:rsidRPr="0037268B">
              <w:rPr>
                <w:rFonts w:cs="Arial"/>
                <w:bCs/>
                <w:szCs w:val="20"/>
              </w:rPr>
              <w:t xml:space="preserve">(Uradni list RS, št. </w:t>
            </w:r>
            <w:hyperlink r:id="rId43" w:tgtFrame="_blank" w:tooltip="Uredba o enotni metodologiji za pripravo in obravnavo investicijske dokumentacije na področju javnih financ z dne 9.6.2006. Uporablja se od 17.6.2006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60/06</w:t>
              </w:r>
            </w:hyperlink>
            <w:r w:rsidRPr="0037268B">
              <w:rPr>
                <w:rFonts w:cs="Arial"/>
                <w:szCs w:val="20"/>
              </w:rPr>
              <w:t xml:space="preserve">, </w:t>
            </w:r>
            <w:hyperlink r:id="rId44" w:tgtFrame="_blank" w:tooltip="Uredba o spremembah in dopolnitvah Uredbe o enotni metodologiji za pripravo in obravnavo investicijske dokumentacije na področju javnih financ z dne 9.7.2010. Uporablja se od 17.7.2010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54/10</w:t>
              </w:r>
            </w:hyperlink>
            <w:r w:rsidRPr="0037268B">
              <w:rPr>
                <w:rFonts w:cs="Arial"/>
                <w:szCs w:val="20"/>
              </w:rPr>
              <w:t xml:space="preserve"> in  </w:t>
            </w:r>
            <w:hyperlink r:id="rId45" w:tgtFrame="_blank" w:tooltip="Uredba o spremembah in dopolnitvah Uredbe o enotni metodologiji za pripravo in obravnavo investicijske dokumentacije na področju javnih financ z dne 11.4.2016. Uporablja se od 12.4.2016" w:history="1">
              <w:r w:rsidRPr="0037268B">
                <w:rPr>
                  <w:rStyle w:val="Hiperpovezava"/>
                  <w:rFonts w:cs="Arial"/>
                  <w:color w:val="auto"/>
                  <w:szCs w:val="20"/>
                </w:rPr>
                <w:t>27/16</w:t>
              </w:r>
            </w:hyperlink>
            <w:r>
              <w:rPr>
                <w:rFonts w:cs="Arial"/>
                <w:szCs w:val="20"/>
              </w:rPr>
              <w:t xml:space="preserve"> – v nadaljevanju Uredba</w:t>
            </w:r>
            <w:r w:rsidRPr="0037268B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</w:tr>
      <w:tr w:rsidR="0032651D" w:rsidTr="00AB49FD">
        <w:tc>
          <w:tcPr>
            <w:tcW w:w="2711" w:type="dxa"/>
            <w:tcBorders>
              <w:right w:val="nil"/>
            </w:tcBorders>
          </w:tcPr>
          <w:p w:rsidR="00AB49FD" w:rsidRDefault="00AB49F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OBRAZLOŽITEV:</w:t>
            </w:r>
          </w:p>
        </w:tc>
        <w:tc>
          <w:tcPr>
            <w:tcW w:w="6349" w:type="dxa"/>
            <w:tcBorders>
              <w:left w:val="nil"/>
            </w:tcBorders>
          </w:tcPr>
          <w:p w:rsidR="0032651D" w:rsidRPr="0032651D" w:rsidRDefault="0032651D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</w:p>
        </w:tc>
      </w:tr>
    </w:tbl>
    <w:p w:rsidR="000063D6" w:rsidRDefault="00C3106D" w:rsidP="00C3106D">
      <w:pPr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V sklopu projekta se bo v letu 2025 izvedla</w:t>
      </w:r>
      <w:r w:rsidR="000063D6">
        <w:rPr>
          <w:rFonts w:cs="Arial"/>
          <w:color w:val="000000"/>
          <w:szCs w:val="22"/>
        </w:rPr>
        <w:t>:</w:t>
      </w:r>
      <w:r>
        <w:rPr>
          <w:rFonts w:cs="Arial"/>
          <w:color w:val="000000"/>
          <w:szCs w:val="22"/>
        </w:rPr>
        <w:t xml:space="preserve"> </w:t>
      </w:r>
    </w:p>
    <w:p w:rsidR="000063D6" w:rsidRDefault="00C3106D" w:rsidP="000063D6">
      <w:pPr>
        <w:pStyle w:val="Odstavekseznama"/>
        <w:numPr>
          <w:ilvl w:val="0"/>
          <w:numId w:val="5"/>
        </w:numPr>
        <w:autoSpaceDE w:val="0"/>
        <w:autoSpaceDN w:val="0"/>
        <w:adjustRightInd w:val="0"/>
      </w:pPr>
      <w:r w:rsidRPr="00C3106D">
        <w:t>obnov</w:t>
      </w:r>
      <w:r>
        <w:t>a</w:t>
      </w:r>
      <w:r w:rsidRPr="00C3106D">
        <w:t xml:space="preserve"> lokalne ceste LC 319851 Hudi kot v dolžini 1.430 m</w:t>
      </w:r>
      <w:r>
        <w:t>,</w:t>
      </w:r>
      <w:r w:rsidRPr="00C3106D">
        <w:t xml:space="preserve"> </w:t>
      </w:r>
    </w:p>
    <w:p w:rsidR="000063D6" w:rsidRDefault="000063D6" w:rsidP="000063D6">
      <w:pPr>
        <w:pStyle w:val="Odstavekseznama"/>
        <w:numPr>
          <w:ilvl w:val="0"/>
          <w:numId w:val="5"/>
        </w:numPr>
        <w:autoSpaceDE w:val="0"/>
        <w:autoSpaceDN w:val="0"/>
        <w:adjustRightInd w:val="0"/>
      </w:pPr>
      <w:r>
        <w:t xml:space="preserve">obnova </w:t>
      </w:r>
      <w:r w:rsidR="00C3106D" w:rsidRPr="00C3106D">
        <w:t>javne poti št. 819231 Robnikov jarek, od km 1+245 do km 2+389 v dolžini 1.144 m</w:t>
      </w:r>
      <w:r>
        <w:t>,</w:t>
      </w:r>
    </w:p>
    <w:p w:rsidR="000063D6" w:rsidRDefault="00C3106D" w:rsidP="000063D6">
      <w:pPr>
        <w:pStyle w:val="Odstavekseznama"/>
        <w:numPr>
          <w:ilvl w:val="0"/>
          <w:numId w:val="5"/>
        </w:numPr>
        <w:autoSpaceDE w:val="0"/>
        <w:autoSpaceDN w:val="0"/>
        <w:adjustRightInd w:val="0"/>
      </w:pPr>
      <w:r w:rsidRPr="00C3106D">
        <w:t>obnova ceste JP Ribnica – Slivniški jarek št. 819091 v</w:t>
      </w:r>
      <w:r>
        <w:t xml:space="preserve"> skupni dolžini približno 800, </w:t>
      </w:r>
    </w:p>
    <w:p w:rsidR="000063D6" w:rsidRDefault="00C3106D" w:rsidP="000063D6">
      <w:pPr>
        <w:pStyle w:val="Odstavekseznama"/>
        <w:numPr>
          <w:ilvl w:val="0"/>
          <w:numId w:val="5"/>
        </w:numPr>
        <w:autoSpaceDE w:val="0"/>
        <w:autoSpaceDN w:val="0"/>
        <w:adjustRightInd w:val="0"/>
      </w:pPr>
      <w:r w:rsidRPr="00C3106D">
        <w:t>obnova odcepa Gregl – Švajger v dolžini 120 m</w:t>
      </w:r>
      <w:r>
        <w:t xml:space="preserve"> in </w:t>
      </w:r>
    </w:p>
    <w:p w:rsidR="00C3106D" w:rsidRPr="00C3106D" w:rsidRDefault="00C3106D" w:rsidP="000063D6">
      <w:pPr>
        <w:pStyle w:val="Odstavekseznama"/>
        <w:numPr>
          <w:ilvl w:val="0"/>
          <w:numId w:val="5"/>
        </w:numPr>
        <w:autoSpaceDE w:val="0"/>
        <w:autoSpaceDN w:val="0"/>
        <w:adjustRightInd w:val="0"/>
      </w:pPr>
      <w:r w:rsidRPr="00C3106D">
        <w:t xml:space="preserve">obnova dovoza do šolskega igrišča v Ribnici na Pohorju. </w:t>
      </w:r>
    </w:p>
    <w:p w:rsidR="00831B74" w:rsidRDefault="00831B74" w:rsidP="001B09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FE413C" w:rsidRDefault="00FE413C" w:rsidP="00FE413C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V skladu z zahtevami 4. člena Uredbe o enotni metodologiji za pripravo in obravnavo investicijske dokumentacije na področju javnih financ je za investicijske projekte z ocenjeno vrednostjo </w:t>
      </w:r>
      <w:r w:rsidR="00C3106D">
        <w:rPr>
          <w:rFonts w:cs="Arial"/>
          <w:color w:val="000000"/>
          <w:szCs w:val="22"/>
        </w:rPr>
        <w:t xml:space="preserve">med 300.000 </w:t>
      </w:r>
      <w:r>
        <w:rPr>
          <w:rFonts w:cs="Arial"/>
          <w:color w:val="000000"/>
          <w:szCs w:val="22"/>
        </w:rPr>
        <w:t xml:space="preserve"> </w:t>
      </w:r>
      <w:r w:rsidR="00C3106D">
        <w:rPr>
          <w:rFonts w:cs="Arial"/>
          <w:color w:val="000000"/>
          <w:szCs w:val="22"/>
        </w:rPr>
        <w:t>in 500.000 evrov</w:t>
      </w:r>
      <w:r>
        <w:rPr>
          <w:rFonts w:cs="Arial"/>
          <w:color w:val="000000"/>
          <w:szCs w:val="22"/>
        </w:rPr>
        <w:t xml:space="preserve"> potrebno izdelati dokument identifikacije investicijskega projekta (DIIP).</w:t>
      </w:r>
      <w:r w:rsidR="00C3106D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DIIP je potrebno izdelati pri načrtovanju oziroma pred odločitvijo o investiciji (10. člen Uredbe). </w:t>
      </w:r>
    </w:p>
    <w:p w:rsidR="00FE413C" w:rsidRDefault="00FE413C" w:rsidP="00FE413C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FE413C" w:rsidRDefault="00C3106D" w:rsidP="00FE413C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Občinski svet</w:t>
      </w:r>
      <w:r w:rsidR="00FE413C">
        <w:rPr>
          <w:rFonts w:cs="Arial"/>
          <w:color w:val="000000"/>
          <w:szCs w:val="22"/>
        </w:rPr>
        <w:t xml:space="preserve"> se do DIIP opredeli s pisnim sklepom, ki je obvezna priloga DIIP.  S potrditvijo DIIP, </w:t>
      </w:r>
      <w:r>
        <w:rPr>
          <w:rFonts w:cs="Arial"/>
          <w:color w:val="000000"/>
          <w:szCs w:val="22"/>
        </w:rPr>
        <w:t>se</w:t>
      </w:r>
      <w:r w:rsidR="00FE413C">
        <w:rPr>
          <w:rFonts w:cs="Arial"/>
          <w:color w:val="000000"/>
          <w:szCs w:val="22"/>
        </w:rPr>
        <w:t xml:space="preserve"> odobri izvedb</w:t>
      </w:r>
      <w:r>
        <w:rPr>
          <w:rFonts w:cs="Arial"/>
          <w:color w:val="000000"/>
          <w:szCs w:val="22"/>
        </w:rPr>
        <w:t>a</w:t>
      </w:r>
      <w:r w:rsidR="00FE413C">
        <w:rPr>
          <w:rFonts w:cs="Arial"/>
          <w:color w:val="000000"/>
          <w:szCs w:val="22"/>
        </w:rPr>
        <w:t xml:space="preserve"> investicije. Pri zavrnitvi DIIP je potrebno opredeliti razloge za zavrnitev (18.člen Uredbe).</w:t>
      </w:r>
    </w:p>
    <w:p w:rsidR="00831B74" w:rsidRDefault="00831B74" w:rsidP="001B09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0063D6" w:rsidRPr="00161F1B" w:rsidRDefault="000063D6" w:rsidP="001B09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  <w:t>Srečko GEČ</w:t>
      </w:r>
    </w:p>
    <w:p w:rsidR="00317A29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p w:rsidR="001B0993" w:rsidRPr="00161F1B" w:rsidRDefault="000063D6" w:rsidP="000063D6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bookmarkStart w:id="0" w:name="_GoBack"/>
      <w:bookmarkEnd w:id="0"/>
    </w:p>
    <w:sectPr w:rsidR="001B0993" w:rsidRPr="00161F1B" w:rsidSect="00F87A97">
      <w:pgSz w:w="11906" w:h="16838"/>
      <w:pgMar w:top="1021" w:right="1418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173361"/>
    <w:multiLevelType w:val="hybridMultilevel"/>
    <w:tmpl w:val="5C56B0C8"/>
    <w:lvl w:ilvl="0" w:tplc="8402B4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76891"/>
    <w:multiLevelType w:val="hybridMultilevel"/>
    <w:tmpl w:val="17A69756"/>
    <w:lvl w:ilvl="0" w:tplc="F278AD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B6E43"/>
    <w:multiLevelType w:val="hybridMultilevel"/>
    <w:tmpl w:val="EDD6A974"/>
    <w:lvl w:ilvl="0" w:tplc="5EF68AB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063D6"/>
    <w:rsid w:val="0003147B"/>
    <w:rsid w:val="00051048"/>
    <w:rsid w:val="00087827"/>
    <w:rsid w:val="000C3731"/>
    <w:rsid w:val="000D0E9F"/>
    <w:rsid w:val="00140F67"/>
    <w:rsid w:val="00161F1B"/>
    <w:rsid w:val="001B0993"/>
    <w:rsid w:val="00200EB0"/>
    <w:rsid w:val="00317A29"/>
    <w:rsid w:val="0032651D"/>
    <w:rsid w:val="003D4472"/>
    <w:rsid w:val="003F1CEE"/>
    <w:rsid w:val="003F75D5"/>
    <w:rsid w:val="00406181"/>
    <w:rsid w:val="0051375E"/>
    <w:rsid w:val="005731AB"/>
    <w:rsid w:val="005C3725"/>
    <w:rsid w:val="005F4440"/>
    <w:rsid w:val="00694016"/>
    <w:rsid w:val="006E242B"/>
    <w:rsid w:val="007601CA"/>
    <w:rsid w:val="00831496"/>
    <w:rsid w:val="00831B74"/>
    <w:rsid w:val="00937A74"/>
    <w:rsid w:val="00A850F1"/>
    <w:rsid w:val="00AB49FD"/>
    <w:rsid w:val="00C3106D"/>
    <w:rsid w:val="00C406D8"/>
    <w:rsid w:val="00C93FC5"/>
    <w:rsid w:val="00D13426"/>
    <w:rsid w:val="00D460C0"/>
    <w:rsid w:val="00DE465E"/>
    <w:rsid w:val="00DE6469"/>
    <w:rsid w:val="00DE73F7"/>
    <w:rsid w:val="00E22CD1"/>
    <w:rsid w:val="00E37853"/>
    <w:rsid w:val="00E411B6"/>
    <w:rsid w:val="00EC678D"/>
    <w:rsid w:val="00F87A97"/>
    <w:rsid w:val="00FE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styleId="Tabelamrea">
    <w:name w:val="Table Grid"/>
    <w:basedOn w:val="Navadnatabela"/>
    <w:uiPriority w:val="39"/>
    <w:rsid w:val="0032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D460C0"/>
    <w:rPr>
      <w:strike w:val="0"/>
      <w:dstrike w:val="0"/>
      <w:color w:val="1485CC"/>
      <w:u w:val="none"/>
      <w:effect w:val="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342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3426"/>
    <w:rPr>
      <w:rFonts w:ascii="Segoe UI" w:eastAsia="Times New Roman" w:hAnsi="Segoe UI" w:cs="Segoe UI"/>
      <w:sz w:val="18"/>
      <w:szCs w:val="18"/>
    </w:rPr>
  </w:style>
  <w:style w:type="paragraph" w:styleId="Odstavekseznama">
    <w:name w:val="List Paragraph"/>
    <w:aliases w:val="NASLOV 2"/>
    <w:basedOn w:val="Navaden"/>
    <w:link w:val="OdstavekseznamaZnak"/>
    <w:uiPriority w:val="34"/>
    <w:qFormat/>
    <w:rsid w:val="00F87A97"/>
    <w:pPr>
      <w:ind w:left="720"/>
      <w:contextualSpacing/>
    </w:pPr>
  </w:style>
  <w:style w:type="character" w:customStyle="1" w:styleId="OdstavekseznamaZnak">
    <w:name w:val="Odstavek seznama Znak"/>
    <w:aliases w:val="NASLOV 2 Znak"/>
    <w:link w:val="Odstavekseznama"/>
    <w:uiPriority w:val="34"/>
    <w:rsid w:val="00DE73F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ax-fin-lex.si/Dokument/Podrobnosti?rootEntityId=aE_fdf42a3e-b1fb-4f77-8bb7-90c74295e207" TargetMode="External"/><Relationship Id="rId18" Type="http://schemas.openxmlformats.org/officeDocument/2006/relationships/hyperlink" Target="https://www.tax-fin-lex.si/Dokument/Podrobnosti?rootEntityId=c73a5263-bbbc-4de5-939c-b85ea535ef22" TargetMode="External"/><Relationship Id="rId26" Type="http://schemas.openxmlformats.org/officeDocument/2006/relationships/hyperlink" Target="https://www.tax-fin-lex.si/Dokument/Podrobnosti?rootEntityId=524cb7fd-81c6-407a-ac1b-6889fc146018" TargetMode="External"/><Relationship Id="rId39" Type="http://schemas.openxmlformats.org/officeDocument/2006/relationships/hyperlink" Target="https://www.tax-fin-lex.si/Dokument/Podrobnosti?rootEntityId=41d2e3c1-96c4-49e3-a20a-dd771ebc30ef" TargetMode="External"/><Relationship Id="rId21" Type="http://schemas.openxmlformats.org/officeDocument/2006/relationships/hyperlink" Target="https://www.tax-fin-lex.si/Dokument/Podrobnosti?rootEntityId=8203d9b1-1418-4f3c-8475-b915c4e22b1e" TargetMode="External"/><Relationship Id="rId34" Type="http://schemas.openxmlformats.org/officeDocument/2006/relationships/hyperlink" Target="https://www.tax-fin-lex.si/Dokument/Podrobnosti?rootEntityId=7bc3a54a-4fb1-4f4f-8b14-6a5e002b878c" TargetMode="External"/><Relationship Id="rId42" Type="http://schemas.openxmlformats.org/officeDocument/2006/relationships/hyperlink" Target="https://www.tax-fin-lex.si/Dokument/Podrobnosti?rootEntityId=a69d9f70-293b-4f63-8a96-61bc74a18071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.tax-fin-lex.si/Dokument/Podrobnosti?rootEntityId=aE_dbcb618f-2239-4618-9674-868c0b67c2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ax-fin-lex.si/Dokument/Podrobnosti?rootEntityId=023b46d8-c0a7-40a1-92df-e2b20ca54446" TargetMode="External"/><Relationship Id="rId29" Type="http://schemas.openxmlformats.org/officeDocument/2006/relationships/hyperlink" Target="https://www.tax-fin-lex.si/Dokument/Podrobnosti?rootEntityId=c1b81ac5-288f-44f5-a6af-40251131e4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ax-fin-lex.si/Dokument/Podrobnosti?rootEntityId=E_d40cccef-0019-45f5-b9fe-b268ae84541f" TargetMode="External"/><Relationship Id="rId11" Type="http://schemas.openxmlformats.org/officeDocument/2006/relationships/hyperlink" Target="https://www.tax-fin-lex.si/Dokument/Podrobnosti?rootEntityId=aE_d2d04550-7107-45c0-af89-4ecb8d04f868" TargetMode="External"/><Relationship Id="rId24" Type="http://schemas.openxmlformats.org/officeDocument/2006/relationships/hyperlink" Target="https://www.tax-fin-lex.si/Dokument/Podrobnosti?rootEntityId=0ec7ecdd-fdac-4a2c-923f-723f2a099066" TargetMode="External"/><Relationship Id="rId32" Type="http://schemas.openxmlformats.org/officeDocument/2006/relationships/hyperlink" Target="https://www.tax-fin-lex.si/Dokument/Podrobnosti?rootEntityId=7183a2b8-ef6d-4f18-ad7f-68fd57005d1a" TargetMode="External"/><Relationship Id="rId37" Type="http://schemas.openxmlformats.org/officeDocument/2006/relationships/hyperlink" Target="https://www.tax-fin-lex.si/Dokument/Podrobnosti?rootEntityId=83d8499d-2956-4a75-a1b3-62b7b917d48e" TargetMode="External"/><Relationship Id="rId40" Type="http://schemas.openxmlformats.org/officeDocument/2006/relationships/hyperlink" Target="https://www.tax-fin-lex.si/Dokument/Podrobnosti?rootEntityId=16bf06d3-cc04-4035-a363-c725ccb7e6f8" TargetMode="External"/><Relationship Id="rId45" Type="http://schemas.openxmlformats.org/officeDocument/2006/relationships/hyperlink" Target="https://www.tax-fin-lex.si/Dokument/Podrobnosti?rootEntityId=dd1134f6-b721-42ca-a83b-f8da1e05159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tax-fin-lex.si/Dokument/Podrobnosti?rootEntityId=1eafd7b0-776f-4c31-81cd-13344a49423e" TargetMode="External"/><Relationship Id="rId23" Type="http://schemas.openxmlformats.org/officeDocument/2006/relationships/hyperlink" Target="https://www.tax-fin-lex.si/Dokument/Podrobnosti?rootEntityId=be32ce8c-7343-4bcf-bfea-0030a56b88af" TargetMode="External"/><Relationship Id="rId28" Type="http://schemas.openxmlformats.org/officeDocument/2006/relationships/hyperlink" Target="https://www.tax-fin-lex.si/Dokument/Podrobnosti?rootEntityId=136fef52-51ca-495b-8652-4d20117994f1" TargetMode="External"/><Relationship Id="rId36" Type="http://schemas.openxmlformats.org/officeDocument/2006/relationships/hyperlink" Target="https://www.tax-fin-lex.si/Dokument/Podrobnosti?rootEntityId=277ed0b6-c570-4a7c-8838-13732406d359" TargetMode="External"/><Relationship Id="rId10" Type="http://schemas.openxmlformats.org/officeDocument/2006/relationships/hyperlink" Target="https://www.tax-fin-lex.si/Dokument/Podrobnosti?rootEntityId=aE_a3b8a296-7f18-4130-8149-31e4748672e0" TargetMode="External"/><Relationship Id="rId19" Type="http://schemas.openxmlformats.org/officeDocument/2006/relationships/hyperlink" Target="https://www.tax-fin-lex.si/Dokument/Podrobnosti?rootEntityId=d9941062-361c-429c-8af3-1724e72b79e3" TargetMode="External"/><Relationship Id="rId31" Type="http://schemas.openxmlformats.org/officeDocument/2006/relationships/hyperlink" Target="https://www.tax-fin-lex.si/Dokument/Podrobnosti?rootEntityId=257ea4a7-e407-4dcd-a0d0-879a3ad5e03a" TargetMode="External"/><Relationship Id="rId44" Type="http://schemas.openxmlformats.org/officeDocument/2006/relationships/hyperlink" Target="https://www.tax-fin-lex.si/Dokument/Podrobnosti?rootEntityId=30856d16-7ba7-4ba1-916e-844cf63ddb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ax-fin-lex.si/Dokument/Podrobnosti?rootEntityId=aE_5e34bfe4-31a3-4e99-9778-8af009ecac12" TargetMode="External"/><Relationship Id="rId14" Type="http://schemas.openxmlformats.org/officeDocument/2006/relationships/hyperlink" Target="https://www.tax-fin-lex.si/Dokument/Podrobnosti?rootEntityId=38b2be9d-dedf-4695-baa1-c5c821fd1f32" TargetMode="External"/><Relationship Id="rId22" Type="http://schemas.openxmlformats.org/officeDocument/2006/relationships/hyperlink" Target="https://www.tax-fin-lex.si/Dokument/Podrobnosti?rootEntityId=a1350ecd-1b5c-4935-ac2b-d1aa4ce558e6" TargetMode="External"/><Relationship Id="rId27" Type="http://schemas.openxmlformats.org/officeDocument/2006/relationships/hyperlink" Target="https://www.tax-fin-lex.si/Dokument/Podrobnosti?rootEntityId=1b5f0c63-bed6-4d61-b6bd-d458d0604756" TargetMode="External"/><Relationship Id="rId30" Type="http://schemas.openxmlformats.org/officeDocument/2006/relationships/hyperlink" Target="https://www.tax-fin-lex.si/Dokument/Podrobnosti?rootEntityId=d43f9ac9-71a1-43e6-954f-d902979ef7b5" TargetMode="External"/><Relationship Id="rId35" Type="http://schemas.openxmlformats.org/officeDocument/2006/relationships/hyperlink" Target="https://www.tax-fin-lex.si/Dokument/Podrobnosti?rootEntityId=99b3f09d-e5b1-4a39-8768-62d06f783691" TargetMode="External"/><Relationship Id="rId43" Type="http://schemas.openxmlformats.org/officeDocument/2006/relationships/hyperlink" Target="https://www.tax-fin-lex.si/Dokument/Podrobnosti?rootEntityId=E_e088a48e-587b-4504-be2a-89cd824a0353" TargetMode="External"/><Relationship Id="rId8" Type="http://schemas.openxmlformats.org/officeDocument/2006/relationships/hyperlink" Target="https://www.tax-fin-lex.si/Dokument/Podrobnosti?rootEntityId=aE_09011501-390e-4af7-a2b7-9c1f6c0cc7b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tax-fin-lex.si/Dokument/Podrobnosti?rootEntityId=aE_b2a3eb83-f495-441f-8619-63f4da47d17e" TargetMode="External"/><Relationship Id="rId17" Type="http://schemas.openxmlformats.org/officeDocument/2006/relationships/hyperlink" Target="https://www.tax-fin-lex.si/Dokument/Podrobnosti?rootEntityId=dbf07462-b611-444a-b240-e380b89c37a1" TargetMode="External"/><Relationship Id="rId25" Type="http://schemas.openxmlformats.org/officeDocument/2006/relationships/hyperlink" Target="https://www.tax-fin-lex.si/Dokument/Podrobnosti?rootEntityId=fa457072-a604-41bb-a7b5-e9d1accb5796" TargetMode="External"/><Relationship Id="rId33" Type="http://schemas.openxmlformats.org/officeDocument/2006/relationships/hyperlink" Target="https://www.tax-fin-lex.si/Dokument/Podrobnosti?rootEntityId=2dc92456-91f9-4575-8ece-ac218300d67f" TargetMode="External"/><Relationship Id="rId38" Type="http://schemas.openxmlformats.org/officeDocument/2006/relationships/hyperlink" Target="https://www.tax-fin-lex.si/Dokument/Podrobnosti?rootEntityId=7737af2b-33b4-47a3-a771-456fa057f54a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tax-fin-lex.si/Dokument/Podrobnosti?rootEntityId=f606c7e3-0d88-4659-a3e3-8d6569deba07" TargetMode="External"/><Relationship Id="rId41" Type="http://schemas.openxmlformats.org/officeDocument/2006/relationships/hyperlink" Target="https://www.tax-fin-lex.si/Dokument/Podrobnosti?rootEntityId=608128c8-902a-41cc-97a5-fbc39ba09eb7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4</cp:revision>
  <cp:lastPrinted>2019-12-02T07:26:00Z</cp:lastPrinted>
  <dcterms:created xsi:type="dcterms:W3CDTF">2024-11-06T13:12:00Z</dcterms:created>
  <dcterms:modified xsi:type="dcterms:W3CDTF">2024-11-07T06:37:00Z</dcterms:modified>
</cp:coreProperties>
</file>