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B41F07E" w14:textId="166F0A83" w:rsidR="00C366AB" w:rsidRPr="00F7708F" w:rsidRDefault="00C366AB" w:rsidP="00C14E36">
      <w:pPr>
        <w:pStyle w:val="Telobesedila"/>
        <w:tabs>
          <w:tab w:val="clear" w:pos="-1440"/>
        </w:tabs>
        <w:jc w:val="right"/>
        <w:rPr>
          <w:rFonts w:ascii="Arial" w:hAnsi="Arial" w:cs="Arial"/>
          <w:b/>
          <w:bCs/>
          <w:i/>
          <w:iCs/>
          <w:sz w:val="16"/>
          <w:szCs w:val="16"/>
        </w:rPr>
      </w:pP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r>
      <w:r w:rsidRPr="00F7708F">
        <w:rPr>
          <w:rFonts w:ascii="Arial" w:hAnsi="Arial" w:cs="Arial"/>
          <w:b/>
          <w:bCs/>
          <w:i/>
          <w:iCs/>
          <w:sz w:val="16"/>
          <w:szCs w:val="16"/>
        </w:rPr>
        <w:tab/>
        <w:t xml:space="preserve"> </w:t>
      </w:r>
    </w:p>
    <w:p w14:paraId="4219B7C7" w14:textId="0D485D9F" w:rsidR="003D379B" w:rsidRPr="005C2264" w:rsidRDefault="003D379B" w:rsidP="00E249C6">
      <w:r w:rsidRPr="005C2264">
        <w:t xml:space="preserve">Na podlagi 29. člena </w:t>
      </w:r>
      <w:r w:rsidR="00C366AB" w:rsidRPr="005C2264">
        <w:t>Zakona o lokalni samoupravi (Uradni list RS, št. </w:t>
      </w:r>
      <w:hyperlink r:id="rId8" w:tgtFrame="_blank" w:tooltip="Zakon o lokalni samoupravi (uradno prečiščeno besedilo)" w:history="1">
        <w:r w:rsidR="00C366AB" w:rsidRPr="005C2264">
          <w:t>94/07</w:t>
        </w:r>
      </w:hyperlink>
      <w:r w:rsidR="00C366AB" w:rsidRPr="005C2264">
        <w:t> – uradno prečiščeno besedilo, </w:t>
      </w:r>
      <w:hyperlink r:id="rId9" w:tgtFrame="_blank" w:tooltip="Zakon o dopolnitvi Zakona o lokalni samoupravi" w:history="1">
        <w:r w:rsidR="00C366AB" w:rsidRPr="005C2264">
          <w:t>76/08</w:t>
        </w:r>
      </w:hyperlink>
      <w:r w:rsidR="00C366AB" w:rsidRPr="005C2264">
        <w:t>, </w:t>
      </w:r>
      <w:hyperlink r:id="rId10" w:tgtFrame="_blank" w:tooltip="Zakon o spremembah in dopolnitvah Zakona o lokalni samoupravi" w:history="1">
        <w:r w:rsidR="00C366AB" w:rsidRPr="005C2264">
          <w:t>79/09</w:t>
        </w:r>
      </w:hyperlink>
      <w:r w:rsidR="00C366AB" w:rsidRPr="005C2264">
        <w:t>, </w:t>
      </w:r>
      <w:hyperlink r:id="rId11" w:tgtFrame="_blank" w:tooltip="Zakon o spremembah in dopolnitvah Zakona o lokalni samoupravi" w:history="1">
        <w:r w:rsidR="00C366AB" w:rsidRPr="005C2264">
          <w:t>51/10</w:t>
        </w:r>
      </w:hyperlink>
      <w:r w:rsidR="00C366AB" w:rsidRPr="005C2264">
        <w:t>, </w:t>
      </w:r>
      <w:hyperlink r:id="rId12" w:tgtFrame="_blank" w:tooltip="Zakon za uravnoteženje javnih financ" w:history="1">
        <w:r w:rsidR="00C366AB" w:rsidRPr="005C2264">
          <w:t>40/12</w:t>
        </w:r>
      </w:hyperlink>
      <w:r w:rsidR="00C366AB" w:rsidRPr="005C2264">
        <w:t> – ZUJF, </w:t>
      </w:r>
      <w:hyperlink r:id="rId13" w:tgtFrame="_blank" w:tooltip="Zakon o ukrepih za uravnoteženje javnih financ občin" w:history="1">
        <w:r w:rsidR="00C366AB" w:rsidRPr="005C2264">
          <w:t>14/15</w:t>
        </w:r>
      </w:hyperlink>
      <w:r w:rsidR="00C366AB" w:rsidRPr="005C2264">
        <w:t> – ZUUJFO, </w:t>
      </w:r>
      <w:hyperlink r:id="rId14" w:tgtFrame="_blank" w:tooltip="Zakon o stvarnem premoženju države in samoupravnih lokalnih skupnosti" w:history="1">
        <w:r w:rsidR="00C366AB" w:rsidRPr="005C2264">
          <w:t>11/18</w:t>
        </w:r>
      </w:hyperlink>
      <w:r w:rsidR="00C366AB" w:rsidRPr="005C2264">
        <w:t> – ZSPDSLS-1, </w:t>
      </w:r>
      <w:hyperlink r:id="rId15" w:tgtFrame="_blank" w:tooltip="Zakon o spremembah in dopolnitvah Zakona o lokalni samoupravi" w:history="1">
        <w:r w:rsidR="00C366AB" w:rsidRPr="005C2264">
          <w:t>30/18</w:t>
        </w:r>
      </w:hyperlink>
      <w:r w:rsidR="00C366AB" w:rsidRPr="005C2264">
        <w:t>, </w:t>
      </w:r>
      <w:hyperlink r:id="rId16" w:tgtFrame="_blank" w:tooltip="Zakon o spremembah in dopolnitvah Zakona o interventnih ukrepih za zajezitev epidemije COVID-19 in omilitev njenih posledic za državljane in gospodarstvo" w:history="1">
        <w:r w:rsidR="00C366AB" w:rsidRPr="005C2264">
          <w:t>61/20</w:t>
        </w:r>
      </w:hyperlink>
      <w:r w:rsidR="00C366AB" w:rsidRPr="005C2264">
        <w:t> – ZIUZEOP-A in </w:t>
      </w:r>
      <w:hyperlink r:id="rId17" w:tgtFrame="_blank" w:tooltip="Zakon o interventnih ukrepih za omilitev in odpravo posledic epidemije COVID-19" w:history="1">
        <w:r w:rsidR="00C366AB" w:rsidRPr="005C2264">
          <w:t>80/20</w:t>
        </w:r>
      </w:hyperlink>
      <w:r w:rsidR="00C366AB" w:rsidRPr="005C2264">
        <w:t> – ZIUOOPE)</w:t>
      </w:r>
      <w:r w:rsidRPr="005C2264">
        <w:t xml:space="preserve">, 29. člena </w:t>
      </w:r>
      <w:r w:rsidR="002B3541" w:rsidRPr="005C2264">
        <w:t>Zakona o javnih financah (Uradni list RS, št. </w:t>
      </w:r>
      <w:hyperlink r:id="rId18" w:tgtFrame="_blank" w:tooltip="Zakon o javnih financah (uradno prečiščeno besedilo)" w:history="1">
        <w:r w:rsidR="002B3541" w:rsidRPr="005C2264">
          <w:t>11/11</w:t>
        </w:r>
      </w:hyperlink>
      <w:r w:rsidR="002B3541" w:rsidRPr="005C2264">
        <w:t> – uradno prečiščeno besedilo, </w:t>
      </w:r>
      <w:hyperlink r:id="rId19" w:tgtFrame="_blank" w:tooltip="Popravek Uradnega prečiščenega besedila Zakona  o javnih financah (ZJF-UPB4p)" w:history="1">
        <w:r w:rsidR="002B3541" w:rsidRPr="005C2264">
          <w:t xml:space="preserve">14/13 – </w:t>
        </w:r>
        <w:proofErr w:type="spellStart"/>
        <w:r w:rsidR="002B3541" w:rsidRPr="005C2264">
          <w:t>popr</w:t>
        </w:r>
        <w:proofErr w:type="spellEnd"/>
        <w:r w:rsidR="002B3541" w:rsidRPr="005C2264">
          <w:t>.</w:t>
        </w:r>
      </w:hyperlink>
      <w:r w:rsidR="002B3541" w:rsidRPr="005C2264">
        <w:t>, </w:t>
      </w:r>
      <w:hyperlink r:id="rId20" w:tgtFrame="_blank" w:tooltip="Zakon o dopolnitvi Zakona o javnih financah" w:history="1">
        <w:r w:rsidR="002B3541" w:rsidRPr="005C2264">
          <w:t>101/13</w:t>
        </w:r>
      </w:hyperlink>
      <w:r w:rsidR="002B3541" w:rsidRPr="005C2264">
        <w:t>, </w:t>
      </w:r>
      <w:hyperlink r:id="rId21" w:tgtFrame="_blank" w:tooltip="Zakon o fiskalnem pravilu" w:history="1">
        <w:r w:rsidR="002B3541" w:rsidRPr="005C2264">
          <w:t>55/15</w:t>
        </w:r>
      </w:hyperlink>
      <w:r w:rsidR="002B3541" w:rsidRPr="005C2264">
        <w:t xml:space="preserve"> – </w:t>
      </w:r>
      <w:proofErr w:type="spellStart"/>
      <w:r w:rsidR="002B3541" w:rsidRPr="005C2264">
        <w:t>ZFisP</w:t>
      </w:r>
      <w:proofErr w:type="spellEnd"/>
      <w:r w:rsidR="002B3541" w:rsidRPr="005C2264">
        <w:t>, </w:t>
      </w:r>
      <w:hyperlink r:id="rId22" w:tgtFrame="_blank" w:tooltip="Zakon o izvrševanju proračunov Republike Slovenije za leti 2016 in 2017" w:history="1">
        <w:r w:rsidR="002B3541" w:rsidRPr="005C2264">
          <w:t>96/15</w:t>
        </w:r>
      </w:hyperlink>
      <w:r w:rsidR="002B3541" w:rsidRPr="005C2264">
        <w:t> – ZIPRS1617, </w:t>
      </w:r>
      <w:hyperlink r:id="rId23" w:tgtFrame="_blank" w:tooltip="Zakon o spremembah in dopolnitvah Zakona o javnih financah" w:history="1">
        <w:r w:rsidR="002B3541" w:rsidRPr="005C2264">
          <w:t>13/18</w:t>
        </w:r>
      </w:hyperlink>
      <w:r w:rsidR="002B3541" w:rsidRPr="005C2264">
        <w:t>, </w:t>
      </w:r>
      <w:hyperlink r:id="rId24" w:tgtFrame="_blank" w:tooltip="Odločba o razveljavitvi 20. člena, drugega odstavka 40. člena, prvega odstavka 103. člena v zvezi s prvim in drugim odstavkom 102. člena Zakona o javnih financah, kolikor se nanašajo na Državni svet, Ustavno sodišče, Varuha človekovih pravic in Računsko sodišč" w:history="1">
        <w:r w:rsidR="002B3541" w:rsidRPr="005C2264">
          <w:t>195/20</w:t>
        </w:r>
      </w:hyperlink>
      <w:r w:rsidR="002B3541" w:rsidRPr="005C2264">
        <w:t xml:space="preserve"> – </w:t>
      </w:r>
      <w:proofErr w:type="spellStart"/>
      <w:r w:rsidR="002B3541" w:rsidRPr="005C2264">
        <w:t>odl</w:t>
      </w:r>
      <w:proofErr w:type="spellEnd"/>
      <w:r w:rsidR="002B3541" w:rsidRPr="005C2264">
        <w:t>. US, </w:t>
      </w:r>
      <w:hyperlink r:id="rId25" w:tgtFrame="_blank" w:tooltip="Zakon o spremembah in dopolnitvah Zakona o državni upravi" w:history="1">
        <w:r w:rsidR="002B3541" w:rsidRPr="005C2264">
          <w:t>18/23</w:t>
        </w:r>
      </w:hyperlink>
      <w:r w:rsidR="002B3541" w:rsidRPr="005C2264">
        <w:t> – ZDU-1O in </w:t>
      </w:r>
      <w:hyperlink r:id="rId26" w:tgtFrame="_blank" w:tooltip="Zakon o spremembah in dopolnitvah Zakona o javnih financah" w:history="1">
        <w:r w:rsidR="002B3541" w:rsidRPr="005C2264">
          <w:t>76/23</w:t>
        </w:r>
      </w:hyperlink>
      <w:r w:rsidR="002B3541" w:rsidRPr="005C2264">
        <w:t>)</w:t>
      </w:r>
      <w:r w:rsidR="00DA4640" w:rsidRPr="005C2264">
        <w:t xml:space="preserve"> </w:t>
      </w:r>
      <w:r w:rsidRPr="005C2264">
        <w:t>in</w:t>
      </w:r>
      <w:r w:rsidR="005C2264" w:rsidRPr="005C2264">
        <w:t xml:space="preserve"> 63</w:t>
      </w:r>
      <w:r w:rsidRPr="005C2264">
        <w:t>.</w:t>
      </w:r>
      <w:r w:rsidR="00151406" w:rsidRPr="005C2264">
        <w:t xml:space="preserve"> </w:t>
      </w:r>
      <w:r w:rsidRPr="005C2264">
        <w:t xml:space="preserve">člena </w:t>
      </w:r>
      <w:r w:rsidR="00B75F78" w:rsidRPr="005C2264">
        <w:t>S</w:t>
      </w:r>
      <w:r w:rsidR="005C2264">
        <w:t>tatuta Občine Ribnica na Pohorju</w:t>
      </w:r>
      <w:r w:rsidRPr="005C2264">
        <w:t xml:space="preserve"> (</w:t>
      </w:r>
      <w:r w:rsidR="005C2264">
        <w:t>MUV, št. 25/15, 26/17 in 5/19</w:t>
      </w:r>
      <w:r w:rsidRPr="005C2264">
        <w:t>) je Občinski svet  Občine</w:t>
      </w:r>
      <w:r w:rsidR="005C2264" w:rsidRPr="005C2264">
        <w:t xml:space="preserve"> </w:t>
      </w:r>
      <w:r w:rsidR="005C2264">
        <w:t>Ribnica na Pohorju</w:t>
      </w:r>
      <w:r w:rsidRPr="005C2264">
        <w:t xml:space="preserve"> na</w:t>
      </w:r>
      <w:r w:rsidR="005C2264">
        <w:t xml:space="preserve"> </w:t>
      </w:r>
      <w:r w:rsidRPr="005C2264">
        <w:t xml:space="preserve">__. </w:t>
      </w:r>
      <w:r w:rsidR="00E249C6">
        <w:t xml:space="preserve">redni </w:t>
      </w:r>
      <w:r w:rsidRPr="005C2264">
        <w:t>seji, dne______________________ sprejel</w:t>
      </w:r>
    </w:p>
    <w:p w14:paraId="6FAC27A7" w14:textId="77777777" w:rsidR="003D379B" w:rsidRPr="005C2264" w:rsidRDefault="003D379B" w:rsidP="005C2264">
      <w:pPr>
        <w:pStyle w:val="Odstavekseznama"/>
      </w:pPr>
    </w:p>
    <w:p w14:paraId="3A7A341E" w14:textId="77777777" w:rsidR="00A035F2" w:rsidRPr="00C366AB" w:rsidRDefault="00A035F2" w:rsidP="00C14E36">
      <w:pPr>
        <w:pStyle w:val="Telobesedila"/>
        <w:tabs>
          <w:tab w:val="clear" w:pos="-1440"/>
        </w:tabs>
        <w:rPr>
          <w:rFonts w:ascii="Arial" w:hAnsi="Arial" w:cs="Arial"/>
          <w:sz w:val="20"/>
        </w:rPr>
      </w:pPr>
    </w:p>
    <w:p w14:paraId="7D2E45E0" w14:textId="77777777" w:rsidR="00B64E6D" w:rsidRDefault="00B64E6D">
      <w:pPr>
        <w:pStyle w:val="Telobesedila"/>
        <w:tabs>
          <w:tab w:val="clear" w:pos="-1440"/>
          <w:tab w:val="left" w:pos="-1080"/>
          <w:tab w:val="left" w:pos="-720"/>
          <w:tab w:val="left" w:pos="0"/>
          <w:tab w:val="left" w:pos="810"/>
          <w:tab w:val="left" w:pos="1080"/>
        </w:tabs>
        <w:jc w:val="center"/>
        <w:rPr>
          <w:rFonts w:ascii="Arial" w:hAnsi="Arial" w:cs="Arial"/>
          <w:sz w:val="20"/>
        </w:rPr>
      </w:pPr>
    </w:p>
    <w:p w14:paraId="733BA08D" w14:textId="1A0B211A" w:rsidR="003D379B" w:rsidRPr="00B64E6D"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ODLOK O PRORAČUNU</w:t>
      </w:r>
      <w:r w:rsidR="00E249C6">
        <w:rPr>
          <w:rFonts w:ascii="Arial" w:hAnsi="Arial" w:cs="Arial"/>
          <w:b/>
          <w:bCs/>
          <w:sz w:val="20"/>
        </w:rPr>
        <w:t xml:space="preserve"> </w:t>
      </w:r>
    </w:p>
    <w:p w14:paraId="518B3CEE" w14:textId="2258C7FC" w:rsidR="003D379B" w:rsidRPr="00B64E6D"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B64E6D">
        <w:rPr>
          <w:rFonts w:ascii="Arial" w:hAnsi="Arial" w:cs="Arial"/>
          <w:b/>
          <w:bCs/>
          <w:sz w:val="20"/>
        </w:rPr>
        <w:t>OBČINE</w:t>
      </w:r>
      <w:r w:rsidR="00E249C6">
        <w:rPr>
          <w:rFonts w:ascii="Arial" w:hAnsi="Arial" w:cs="Arial"/>
          <w:b/>
          <w:bCs/>
          <w:sz w:val="20"/>
        </w:rPr>
        <w:t xml:space="preserve"> RIBIA NA POHORJU </w:t>
      </w:r>
      <w:r w:rsidRPr="00B64E6D">
        <w:rPr>
          <w:rFonts w:ascii="Arial" w:hAnsi="Arial" w:cs="Arial"/>
          <w:b/>
          <w:bCs/>
          <w:sz w:val="20"/>
        </w:rPr>
        <w:t>ZA LETO 20</w:t>
      </w:r>
      <w:r w:rsidR="000425B3" w:rsidRPr="00B64E6D">
        <w:rPr>
          <w:rFonts w:ascii="Arial" w:hAnsi="Arial" w:cs="Arial"/>
          <w:b/>
          <w:bCs/>
          <w:sz w:val="20"/>
        </w:rPr>
        <w:t>2</w:t>
      </w:r>
      <w:r w:rsidR="00B0782D">
        <w:rPr>
          <w:rFonts w:ascii="Arial" w:hAnsi="Arial" w:cs="Arial"/>
          <w:b/>
          <w:bCs/>
          <w:sz w:val="20"/>
        </w:rPr>
        <w:t>5</w:t>
      </w:r>
    </w:p>
    <w:p w14:paraId="65AD4C1A" w14:textId="77777777" w:rsidR="003D379B" w:rsidRPr="00C366AB" w:rsidRDefault="003D379B" w:rsidP="00C14E36">
      <w:pPr>
        <w:pStyle w:val="Telobesedila"/>
        <w:tabs>
          <w:tab w:val="clear" w:pos="-1440"/>
        </w:tabs>
        <w:rPr>
          <w:rFonts w:ascii="Arial" w:hAnsi="Arial" w:cs="Arial"/>
          <w:sz w:val="20"/>
        </w:rPr>
      </w:pPr>
    </w:p>
    <w:p w14:paraId="444D72E3" w14:textId="77777777" w:rsidR="00A035F2" w:rsidRPr="00C366AB" w:rsidRDefault="00A035F2">
      <w:pPr>
        <w:pStyle w:val="Telobesedila"/>
        <w:tabs>
          <w:tab w:val="clear" w:pos="-1440"/>
          <w:tab w:val="left" w:pos="-1080"/>
          <w:tab w:val="left" w:pos="-720"/>
          <w:tab w:val="left" w:pos="0"/>
          <w:tab w:val="left" w:pos="810"/>
        </w:tabs>
        <w:rPr>
          <w:rFonts w:ascii="Arial" w:hAnsi="Arial" w:cs="Arial"/>
          <w:sz w:val="20"/>
        </w:rPr>
      </w:pPr>
    </w:p>
    <w:p w14:paraId="6A3D4874" w14:textId="77777777" w:rsidR="003D379B" w:rsidRPr="00374C3B" w:rsidRDefault="003D379B">
      <w:pPr>
        <w:pStyle w:val="Telobesedila"/>
        <w:tabs>
          <w:tab w:val="clear" w:pos="-1440"/>
          <w:tab w:val="left" w:pos="-1080"/>
          <w:tab w:val="left" w:pos="-720"/>
          <w:tab w:val="left" w:pos="0"/>
          <w:tab w:val="left" w:pos="810"/>
        </w:tabs>
        <w:rPr>
          <w:rFonts w:ascii="Arial" w:hAnsi="Arial" w:cs="Arial"/>
          <w:b/>
          <w:bCs/>
          <w:sz w:val="20"/>
        </w:rPr>
      </w:pPr>
      <w:r w:rsidRPr="00374C3B">
        <w:rPr>
          <w:rFonts w:ascii="Arial" w:hAnsi="Arial" w:cs="Arial"/>
          <w:b/>
          <w:bCs/>
          <w:sz w:val="20"/>
        </w:rPr>
        <w:t>1. SPLOŠNA DOLOČBA</w:t>
      </w:r>
    </w:p>
    <w:p w14:paraId="4C1169C0" w14:textId="77777777" w:rsidR="003D379B" w:rsidRPr="00C366AB" w:rsidRDefault="003D379B" w:rsidP="00C14E36">
      <w:pPr>
        <w:pStyle w:val="Telobesedila"/>
        <w:tabs>
          <w:tab w:val="clear" w:pos="-1440"/>
        </w:tabs>
        <w:rPr>
          <w:rFonts w:ascii="Arial" w:hAnsi="Arial" w:cs="Arial"/>
          <w:sz w:val="20"/>
        </w:rPr>
      </w:pPr>
    </w:p>
    <w:p w14:paraId="5312BBE6" w14:textId="77777777" w:rsidR="002950CA" w:rsidRPr="00374C3B" w:rsidRDefault="002950CA" w:rsidP="002950CA">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1. člen</w:t>
      </w:r>
    </w:p>
    <w:p w14:paraId="10BF3588" w14:textId="4F6C3291"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(vsebina odloka)</w:t>
      </w:r>
    </w:p>
    <w:p w14:paraId="1275671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3D01B307" w14:textId="7ACDD6BF" w:rsidR="003D379B" w:rsidRPr="005C2264" w:rsidRDefault="003D379B">
      <w:pPr>
        <w:pStyle w:val="Telobesedila"/>
        <w:tabs>
          <w:tab w:val="clear" w:pos="-1440"/>
          <w:tab w:val="left" w:pos="-1080"/>
          <w:tab w:val="left" w:pos="-720"/>
          <w:tab w:val="left" w:pos="0"/>
          <w:tab w:val="left" w:pos="810"/>
          <w:tab w:val="left" w:pos="1080"/>
        </w:tabs>
        <w:rPr>
          <w:rFonts w:ascii="Arial" w:hAnsi="Arial" w:cs="Arial"/>
          <w:sz w:val="20"/>
        </w:rPr>
      </w:pPr>
      <w:r w:rsidRPr="005C2264">
        <w:rPr>
          <w:rFonts w:ascii="Arial" w:hAnsi="Arial" w:cs="Arial"/>
          <w:sz w:val="20"/>
        </w:rPr>
        <w:t>S tem odlokom se za Občino</w:t>
      </w:r>
      <w:r w:rsidR="00B64E6D" w:rsidRPr="005C2264">
        <w:rPr>
          <w:rFonts w:ascii="Arial" w:hAnsi="Arial" w:cs="Arial"/>
          <w:sz w:val="20"/>
        </w:rPr>
        <w:t xml:space="preserve"> </w:t>
      </w:r>
      <w:r w:rsidR="005C2264" w:rsidRPr="005C2264">
        <w:rPr>
          <w:rFonts w:ascii="Arial" w:hAnsi="Arial" w:cs="Arial"/>
          <w:sz w:val="20"/>
        </w:rPr>
        <w:t xml:space="preserve">Ribnica na Pohorju </w:t>
      </w:r>
      <w:r w:rsidRPr="005C2264">
        <w:rPr>
          <w:rFonts w:ascii="Arial" w:hAnsi="Arial" w:cs="Arial"/>
          <w:sz w:val="20"/>
        </w:rPr>
        <w:t>za leto 20</w:t>
      </w:r>
      <w:r w:rsidR="000425B3" w:rsidRPr="005C2264">
        <w:rPr>
          <w:rFonts w:ascii="Arial" w:hAnsi="Arial" w:cs="Arial"/>
          <w:sz w:val="20"/>
        </w:rPr>
        <w:t>2</w:t>
      </w:r>
      <w:r w:rsidR="00B0782D">
        <w:rPr>
          <w:rFonts w:ascii="Arial" w:hAnsi="Arial" w:cs="Arial"/>
          <w:sz w:val="20"/>
        </w:rPr>
        <w:t>5</w:t>
      </w:r>
      <w:r w:rsidRPr="005C2264">
        <w:rPr>
          <w:rFonts w:ascii="Arial" w:hAnsi="Arial" w:cs="Arial"/>
          <w:sz w:val="20"/>
        </w:rPr>
        <w:t xml:space="preserve"> določajo proračun, postopki izvrševanja proračuna ter obseg zadolževanja in poroštev občine in javnega sektorja na ravni občine (v nadaljnjem besedilu: proračun).</w:t>
      </w:r>
    </w:p>
    <w:p w14:paraId="053DF82D"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356687A7" w14:textId="77777777" w:rsidR="00A035F2" w:rsidRPr="00C366AB" w:rsidRDefault="00A035F2">
      <w:pPr>
        <w:pStyle w:val="Telobesedila"/>
        <w:tabs>
          <w:tab w:val="clear" w:pos="-1440"/>
          <w:tab w:val="left" w:pos="-1080"/>
          <w:tab w:val="left" w:pos="-720"/>
          <w:tab w:val="left" w:pos="0"/>
          <w:tab w:val="left" w:pos="810"/>
          <w:tab w:val="left" w:pos="1080"/>
        </w:tabs>
        <w:rPr>
          <w:rFonts w:ascii="Arial" w:hAnsi="Arial" w:cs="Arial"/>
          <w:sz w:val="20"/>
        </w:rPr>
      </w:pPr>
    </w:p>
    <w:p w14:paraId="396ED913" w14:textId="77777777"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r w:rsidRPr="00374C3B">
        <w:rPr>
          <w:rFonts w:ascii="Arial" w:hAnsi="Arial" w:cs="Arial"/>
          <w:b/>
          <w:bCs/>
          <w:sz w:val="20"/>
        </w:rPr>
        <w:t>2. VIŠINA SPLOŠNEGA DELA PRORAČUNA IN STRUKTURA POSEBNEGA DELA PRORAČUNA</w:t>
      </w:r>
    </w:p>
    <w:p w14:paraId="6C8A8BB6" w14:textId="77777777"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p>
    <w:p w14:paraId="1A1EAED8" w14:textId="77777777" w:rsidR="003D379B" w:rsidRPr="00374C3B" w:rsidRDefault="003D379B">
      <w:pPr>
        <w:pStyle w:val="Telobesedila"/>
        <w:tabs>
          <w:tab w:val="clear" w:pos="-1440"/>
          <w:tab w:val="left" w:pos="-1080"/>
          <w:tab w:val="left" w:pos="-720"/>
          <w:tab w:val="left" w:pos="0"/>
          <w:tab w:val="left" w:pos="810"/>
        </w:tabs>
        <w:jc w:val="center"/>
        <w:rPr>
          <w:rFonts w:ascii="Arial" w:hAnsi="Arial" w:cs="Arial"/>
          <w:b/>
          <w:bCs/>
          <w:sz w:val="20"/>
        </w:rPr>
      </w:pPr>
      <w:r w:rsidRPr="00374C3B">
        <w:rPr>
          <w:rFonts w:ascii="Arial" w:hAnsi="Arial" w:cs="Arial"/>
          <w:b/>
          <w:bCs/>
          <w:sz w:val="20"/>
        </w:rPr>
        <w:t>2. člen</w:t>
      </w:r>
    </w:p>
    <w:p w14:paraId="26265356"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(sestava proračuna in višina splošnega dela proračuna)</w:t>
      </w:r>
    </w:p>
    <w:p w14:paraId="2757CCE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6E5D9343"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V splošnem delu proračuna so prikazani prejemki in izdatki po ekonomski klasifikaciji do ravni kontov (varianta: </w:t>
      </w:r>
      <w:proofErr w:type="spellStart"/>
      <w:r w:rsidRPr="00C366AB">
        <w:rPr>
          <w:rFonts w:ascii="Arial" w:hAnsi="Arial" w:cs="Arial"/>
          <w:sz w:val="20"/>
        </w:rPr>
        <w:t>podkontov</w:t>
      </w:r>
      <w:proofErr w:type="spellEnd"/>
      <w:r w:rsidRPr="00C366AB">
        <w:rPr>
          <w:rFonts w:ascii="Arial" w:hAnsi="Arial" w:cs="Arial"/>
          <w:sz w:val="20"/>
        </w:rPr>
        <w:t>).</w:t>
      </w:r>
    </w:p>
    <w:p w14:paraId="16E75226"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4347495B" w14:textId="77777777" w:rsidR="003D379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Splošni del proračuna se na ravni podskupin kontov določa v naslednjih zneskih:</w:t>
      </w:r>
    </w:p>
    <w:p w14:paraId="341AE045"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tbl>
      <w:tblPr>
        <w:tblW w:w="9100" w:type="dxa"/>
        <w:tblCellMar>
          <w:left w:w="70" w:type="dxa"/>
          <w:right w:w="70" w:type="dxa"/>
        </w:tblCellMar>
        <w:tblLook w:val="04A0" w:firstRow="1" w:lastRow="0" w:firstColumn="1" w:lastColumn="0" w:noHBand="0" w:noVBand="1"/>
      </w:tblPr>
      <w:tblGrid>
        <w:gridCol w:w="7080"/>
        <w:gridCol w:w="2020"/>
      </w:tblGrid>
      <w:tr w:rsidR="008B5932" w:rsidRPr="008B5932" w14:paraId="2B016602" w14:textId="77777777" w:rsidTr="008B5932">
        <w:trPr>
          <w:trHeight w:val="480"/>
        </w:trPr>
        <w:tc>
          <w:tcPr>
            <w:tcW w:w="7080" w:type="dxa"/>
            <w:tcBorders>
              <w:top w:val="single" w:sz="8" w:space="0" w:color="auto"/>
              <w:left w:val="single" w:sz="8" w:space="0" w:color="auto"/>
              <w:bottom w:val="single" w:sz="4" w:space="0" w:color="auto"/>
              <w:right w:val="single" w:sz="4" w:space="0" w:color="auto"/>
            </w:tcBorders>
            <w:shd w:val="clear" w:color="000000" w:fill="BDD7EE"/>
            <w:noWrap/>
            <w:vAlign w:val="center"/>
            <w:hideMark/>
          </w:tcPr>
          <w:p w14:paraId="1AE09591" w14:textId="77777777" w:rsidR="008B5932" w:rsidRPr="008B5932" w:rsidRDefault="008B5932" w:rsidP="008B5932">
            <w:pPr>
              <w:rPr>
                <w:rFonts w:cs="Arial"/>
                <w:i/>
                <w:iCs/>
                <w:color w:val="000000"/>
                <w:sz w:val="18"/>
                <w:szCs w:val="18"/>
                <w:lang w:eastAsia="sl-SI"/>
              </w:rPr>
            </w:pPr>
            <w:r w:rsidRPr="008B5932">
              <w:rPr>
                <w:rFonts w:cs="Arial"/>
                <w:i/>
                <w:iCs/>
                <w:color w:val="000000"/>
                <w:sz w:val="18"/>
                <w:szCs w:val="18"/>
                <w:lang w:eastAsia="sl-SI"/>
              </w:rPr>
              <w:t>Skupina/Podskupina kontov/Konto/</w:t>
            </w:r>
            <w:proofErr w:type="spellStart"/>
            <w:r w:rsidRPr="008B5932">
              <w:rPr>
                <w:rFonts w:cs="Arial"/>
                <w:i/>
                <w:iCs/>
                <w:color w:val="000000"/>
                <w:sz w:val="18"/>
                <w:szCs w:val="18"/>
                <w:lang w:eastAsia="sl-SI"/>
              </w:rPr>
              <w:t>Podkonto</w:t>
            </w:r>
            <w:proofErr w:type="spellEnd"/>
          </w:p>
        </w:tc>
        <w:tc>
          <w:tcPr>
            <w:tcW w:w="2020" w:type="dxa"/>
            <w:tcBorders>
              <w:top w:val="single" w:sz="8" w:space="0" w:color="auto"/>
              <w:left w:val="nil"/>
              <w:bottom w:val="nil"/>
              <w:right w:val="single" w:sz="8" w:space="0" w:color="auto"/>
            </w:tcBorders>
            <w:shd w:val="clear" w:color="000000" w:fill="BDD7EE"/>
            <w:vAlign w:val="center"/>
            <w:hideMark/>
          </w:tcPr>
          <w:p w14:paraId="34D6AEEC" w14:textId="77777777" w:rsidR="008B5932" w:rsidRPr="008B5932" w:rsidRDefault="008B5932" w:rsidP="008B5932">
            <w:pPr>
              <w:jc w:val="center"/>
              <w:rPr>
                <w:rFonts w:cs="Arial"/>
                <w:i/>
                <w:iCs/>
                <w:color w:val="000000"/>
                <w:sz w:val="18"/>
                <w:szCs w:val="18"/>
                <w:lang w:eastAsia="sl-SI"/>
              </w:rPr>
            </w:pPr>
            <w:r w:rsidRPr="008B5932">
              <w:rPr>
                <w:rFonts w:cs="Arial"/>
                <w:i/>
                <w:iCs/>
                <w:color w:val="000000"/>
                <w:sz w:val="18"/>
                <w:szCs w:val="18"/>
                <w:lang w:eastAsia="sl-SI"/>
              </w:rPr>
              <w:t>Predlog proračuna 2025 v EUR</w:t>
            </w:r>
          </w:p>
        </w:tc>
      </w:tr>
      <w:tr w:rsidR="008B5932" w:rsidRPr="008B5932" w14:paraId="31DC92FE" w14:textId="77777777" w:rsidTr="008B5932">
        <w:trPr>
          <w:trHeight w:val="300"/>
        </w:trPr>
        <w:tc>
          <w:tcPr>
            <w:tcW w:w="7080" w:type="dxa"/>
            <w:tcBorders>
              <w:top w:val="nil"/>
              <w:left w:val="single" w:sz="8" w:space="0" w:color="auto"/>
              <w:bottom w:val="single" w:sz="4" w:space="0" w:color="auto"/>
              <w:right w:val="single" w:sz="4" w:space="0" w:color="auto"/>
            </w:tcBorders>
            <w:shd w:val="clear" w:color="000000" w:fill="F8CBAD"/>
            <w:noWrap/>
            <w:vAlign w:val="center"/>
            <w:hideMark/>
          </w:tcPr>
          <w:p w14:paraId="6FB31F22"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A.   BILANCA PRIHODKOV IN ODHODKOV v EUR</w:t>
            </w:r>
          </w:p>
        </w:tc>
        <w:tc>
          <w:tcPr>
            <w:tcW w:w="2020" w:type="dxa"/>
            <w:tcBorders>
              <w:top w:val="single" w:sz="4" w:space="0" w:color="auto"/>
              <w:left w:val="nil"/>
              <w:bottom w:val="single" w:sz="4" w:space="0" w:color="auto"/>
              <w:right w:val="single" w:sz="8" w:space="0" w:color="auto"/>
            </w:tcBorders>
            <w:shd w:val="clear" w:color="000000" w:fill="F8CBAD"/>
            <w:noWrap/>
            <w:vAlign w:val="center"/>
            <w:hideMark/>
          </w:tcPr>
          <w:p w14:paraId="45BE5556" w14:textId="77777777" w:rsidR="008B5932" w:rsidRPr="008B5932" w:rsidRDefault="008B5932" w:rsidP="008B5932">
            <w:pPr>
              <w:jc w:val="center"/>
              <w:rPr>
                <w:rFonts w:ascii="Calibri" w:hAnsi="Calibri" w:cs="Calibri"/>
                <w:i/>
                <w:iCs/>
                <w:color w:val="000000"/>
                <w:sz w:val="18"/>
                <w:szCs w:val="18"/>
                <w:lang w:eastAsia="sl-SI"/>
              </w:rPr>
            </w:pPr>
            <w:r w:rsidRPr="008B5932">
              <w:rPr>
                <w:rFonts w:ascii="Calibri" w:hAnsi="Calibri" w:cs="Calibri"/>
                <w:i/>
                <w:iCs/>
                <w:color w:val="000000"/>
                <w:sz w:val="18"/>
                <w:szCs w:val="18"/>
                <w:lang w:eastAsia="sl-SI"/>
              </w:rPr>
              <w:t> </w:t>
            </w:r>
          </w:p>
        </w:tc>
      </w:tr>
      <w:tr w:rsidR="008B5932" w:rsidRPr="008B5932" w14:paraId="0A2D5C14" w14:textId="77777777" w:rsidTr="008B5932">
        <w:trPr>
          <w:trHeight w:val="300"/>
        </w:trPr>
        <w:tc>
          <w:tcPr>
            <w:tcW w:w="7080" w:type="dxa"/>
            <w:tcBorders>
              <w:top w:val="nil"/>
              <w:left w:val="single" w:sz="8" w:space="0" w:color="auto"/>
              <w:bottom w:val="single" w:sz="4" w:space="0" w:color="auto"/>
              <w:right w:val="single" w:sz="4" w:space="0" w:color="auto"/>
            </w:tcBorders>
            <w:shd w:val="clear" w:color="000000" w:fill="FFE699"/>
            <w:noWrap/>
            <w:vAlign w:val="bottom"/>
            <w:hideMark/>
          </w:tcPr>
          <w:p w14:paraId="75FFF070" w14:textId="77777777" w:rsidR="008B5932" w:rsidRPr="008B5932" w:rsidRDefault="008B5932" w:rsidP="008B5932">
            <w:pPr>
              <w:jc w:val="left"/>
              <w:rPr>
                <w:rFonts w:ascii="Calibri" w:hAnsi="Calibri" w:cs="Calibri"/>
                <w:color w:val="000000"/>
                <w:sz w:val="18"/>
                <w:szCs w:val="18"/>
                <w:lang w:eastAsia="sl-SI"/>
              </w:rPr>
            </w:pPr>
            <w:r w:rsidRPr="008B5932">
              <w:rPr>
                <w:rFonts w:ascii="Calibri" w:hAnsi="Calibri" w:cs="Calibri"/>
                <w:color w:val="000000"/>
                <w:sz w:val="18"/>
                <w:szCs w:val="18"/>
                <w:lang w:eastAsia="sl-SI"/>
              </w:rPr>
              <w:t xml:space="preserve"> I. SKUPAJ PRIHODKI (70+71+72+73+74)</w:t>
            </w:r>
          </w:p>
        </w:tc>
        <w:tc>
          <w:tcPr>
            <w:tcW w:w="2020" w:type="dxa"/>
            <w:tcBorders>
              <w:top w:val="nil"/>
              <w:left w:val="nil"/>
              <w:bottom w:val="single" w:sz="4" w:space="0" w:color="auto"/>
              <w:right w:val="single" w:sz="8" w:space="0" w:color="auto"/>
            </w:tcBorders>
            <w:shd w:val="clear" w:color="000000" w:fill="FFE699"/>
            <w:noWrap/>
            <w:vAlign w:val="bottom"/>
            <w:hideMark/>
          </w:tcPr>
          <w:p w14:paraId="76B7F48A" w14:textId="77777777" w:rsidR="008B5932" w:rsidRPr="008B5932" w:rsidRDefault="008B5932" w:rsidP="008B5932">
            <w:pPr>
              <w:jc w:val="right"/>
              <w:rPr>
                <w:rFonts w:ascii="Calibri" w:hAnsi="Calibri" w:cs="Calibri"/>
                <w:b/>
                <w:bCs/>
                <w:i/>
                <w:iCs/>
                <w:color w:val="000000"/>
                <w:sz w:val="18"/>
                <w:szCs w:val="18"/>
                <w:lang w:eastAsia="sl-SI"/>
              </w:rPr>
            </w:pPr>
            <w:r w:rsidRPr="008B5932">
              <w:rPr>
                <w:rFonts w:ascii="Calibri" w:hAnsi="Calibri" w:cs="Calibri"/>
                <w:b/>
                <w:bCs/>
                <w:i/>
                <w:iCs/>
                <w:color w:val="000000"/>
                <w:sz w:val="18"/>
                <w:szCs w:val="18"/>
                <w:lang w:eastAsia="sl-SI"/>
              </w:rPr>
              <w:t>1.881.086,56</w:t>
            </w:r>
          </w:p>
        </w:tc>
      </w:tr>
      <w:tr w:rsidR="008B5932" w:rsidRPr="008B5932" w14:paraId="714C2B87"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09322E2E"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TEKOČI PRIHODKI (70+71)</w:t>
            </w:r>
          </w:p>
        </w:tc>
        <w:tc>
          <w:tcPr>
            <w:tcW w:w="2020" w:type="dxa"/>
            <w:tcBorders>
              <w:top w:val="nil"/>
              <w:left w:val="nil"/>
              <w:bottom w:val="single" w:sz="4" w:space="0" w:color="auto"/>
              <w:right w:val="single" w:sz="8" w:space="0" w:color="auto"/>
            </w:tcBorders>
            <w:shd w:val="clear" w:color="auto" w:fill="auto"/>
            <w:noWrap/>
            <w:vAlign w:val="bottom"/>
            <w:hideMark/>
          </w:tcPr>
          <w:p w14:paraId="6522560D"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1.438.686,00</w:t>
            </w:r>
          </w:p>
        </w:tc>
      </w:tr>
      <w:tr w:rsidR="008B5932" w:rsidRPr="008B5932" w14:paraId="14C98960"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122ECF16"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70 DAVČNI PRIHODKI</w:t>
            </w:r>
          </w:p>
        </w:tc>
        <w:tc>
          <w:tcPr>
            <w:tcW w:w="2020" w:type="dxa"/>
            <w:tcBorders>
              <w:top w:val="nil"/>
              <w:left w:val="nil"/>
              <w:bottom w:val="single" w:sz="4" w:space="0" w:color="auto"/>
              <w:right w:val="single" w:sz="8" w:space="0" w:color="auto"/>
            </w:tcBorders>
            <w:shd w:val="clear" w:color="auto" w:fill="auto"/>
            <w:noWrap/>
            <w:vAlign w:val="bottom"/>
            <w:hideMark/>
          </w:tcPr>
          <w:p w14:paraId="28CB27FB"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1.277.156,00</w:t>
            </w:r>
          </w:p>
        </w:tc>
      </w:tr>
      <w:tr w:rsidR="008B5932" w:rsidRPr="008B5932" w14:paraId="5A910302"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12A7DC67"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 xml:space="preserve">700 Davki na dohodek in dobiček </w:t>
            </w:r>
          </w:p>
        </w:tc>
        <w:tc>
          <w:tcPr>
            <w:tcW w:w="2020" w:type="dxa"/>
            <w:tcBorders>
              <w:top w:val="nil"/>
              <w:left w:val="nil"/>
              <w:bottom w:val="single" w:sz="4" w:space="0" w:color="auto"/>
              <w:right w:val="single" w:sz="8" w:space="0" w:color="auto"/>
            </w:tcBorders>
            <w:shd w:val="clear" w:color="auto" w:fill="auto"/>
            <w:noWrap/>
            <w:vAlign w:val="bottom"/>
            <w:hideMark/>
          </w:tcPr>
          <w:p w14:paraId="4CBF1B8E"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1.132.252,00</w:t>
            </w:r>
          </w:p>
        </w:tc>
      </w:tr>
      <w:tr w:rsidR="008B5932" w:rsidRPr="008B5932" w14:paraId="4E9BC804"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082D3733"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 xml:space="preserve">703 Davki na premoženje </w:t>
            </w:r>
          </w:p>
        </w:tc>
        <w:tc>
          <w:tcPr>
            <w:tcW w:w="2020" w:type="dxa"/>
            <w:tcBorders>
              <w:top w:val="nil"/>
              <w:left w:val="nil"/>
              <w:bottom w:val="single" w:sz="4" w:space="0" w:color="auto"/>
              <w:right w:val="single" w:sz="8" w:space="0" w:color="auto"/>
            </w:tcBorders>
            <w:shd w:val="clear" w:color="auto" w:fill="auto"/>
            <w:noWrap/>
            <w:vAlign w:val="bottom"/>
            <w:hideMark/>
          </w:tcPr>
          <w:p w14:paraId="49AB6057"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51.704,00</w:t>
            </w:r>
          </w:p>
        </w:tc>
      </w:tr>
      <w:tr w:rsidR="008B5932" w:rsidRPr="008B5932" w14:paraId="480E3932"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49551632"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704 Domači davki na blago in storitve</w:t>
            </w:r>
          </w:p>
        </w:tc>
        <w:tc>
          <w:tcPr>
            <w:tcW w:w="2020" w:type="dxa"/>
            <w:tcBorders>
              <w:top w:val="nil"/>
              <w:left w:val="nil"/>
              <w:bottom w:val="single" w:sz="4" w:space="0" w:color="auto"/>
              <w:right w:val="single" w:sz="8" w:space="0" w:color="auto"/>
            </w:tcBorders>
            <w:shd w:val="clear" w:color="auto" w:fill="auto"/>
            <w:noWrap/>
            <w:vAlign w:val="bottom"/>
            <w:hideMark/>
          </w:tcPr>
          <w:p w14:paraId="604166B6"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93.200,00</w:t>
            </w:r>
          </w:p>
        </w:tc>
      </w:tr>
      <w:tr w:rsidR="008B5932" w:rsidRPr="008B5932" w14:paraId="1E0187CD"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64B50E46"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 xml:space="preserve">706 Drugi davki </w:t>
            </w:r>
          </w:p>
        </w:tc>
        <w:tc>
          <w:tcPr>
            <w:tcW w:w="2020" w:type="dxa"/>
            <w:tcBorders>
              <w:top w:val="nil"/>
              <w:left w:val="nil"/>
              <w:bottom w:val="single" w:sz="4" w:space="0" w:color="auto"/>
              <w:right w:val="single" w:sz="8" w:space="0" w:color="auto"/>
            </w:tcBorders>
            <w:shd w:val="clear" w:color="auto" w:fill="auto"/>
            <w:noWrap/>
            <w:vAlign w:val="bottom"/>
            <w:hideMark/>
          </w:tcPr>
          <w:p w14:paraId="10F18ED7"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0,00</w:t>
            </w:r>
          </w:p>
        </w:tc>
      </w:tr>
      <w:tr w:rsidR="008B5932" w:rsidRPr="008B5932" w14:paraId="74FE2C56"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3BC39811"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 xml:space="preserve">71 NEDAVČNI PRIHODKI </w:t>
            </w:r>
          </w:p>
        </w:tc>
        <w:tc>
          <w:tcPr>
            <w:tcW w:w="2020" w:type="dxa"/>
            <w:tcBorders>
              <w:top w:val="nil"/>
              <w:left w:val="nil"/>
              <w:bottom w:val="single" w:sz="4" w:space="0" w:color="auto"/>
              <w:right w:val="single" w:sz="8" w:space="0" w:color="auto"/>
            </w:tcBorders>
            <w:shd w:val="clear" w:color="auto" w:fill="auto"/>
            <w:noWrap/>
            <w:vAlign w:val="bottom"/>
            <w:hideMark/>
          </w:tcPr>
          <w:p w14:paraId="59ADA0C9"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161.530,00</w:t>
            </w:r>
          </w:p>
        </w:tc>
      </w:tr>
      <w:tr w:rsidR="008B5932" w:rsidRPr="008B5932" w14:paraId="496ACC5B"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55F7DFF8"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710 Udeležba na dobičku in dohodki od premoženja</w:t>
            </w:r>
          </w:p>
        </w:tc>
        <w:tc>
          <w:tcPr>
            <w:tcW w:w="2020" w:type="dxa"/>
            <w:tcBorders>
              <w:top w:val="nil"/>
              <w:left w:val="nil"/>
              <w:bottom w:val="single" w:sz="4" w:space="0" w:color="auto"/>
              <w:right w:val="single" w:sz="8" w:space="0" w:color="auto"/>
            </w:tcBorders>
            <w:shd w:val="clear" w:color="auto" w:fill="auto"/>
            <w:noWrap/>
            <w:vAlign w:val="bottom"/>
            <w:hideMark/>
          </w:tcPr>
          <w:p w14:paraId="21580955"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145.500,00</w:t>
            </w:r>
          </w:p>
        </w:tc>
      </w:tr>
      <w:tr w:rsidR="008B5932" w:rsidRPr="008B5932" w14:paraId="55770CA0"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212EAE08"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 xml:space="preserve">711 Takse in pristojbine </w:t>
            </w:r>
          </w:p>
        </w:tc>
        <w:tc>
          <w:tcPr>
            <w:tcW w:w="2020" w:type="dxa"/>
            <w:tcBorders>
              <w:top w:val="nil"/>
              <w:left w:val="nil"/>
              <w:bottom w:val="single" w:sz="4" w:space="0" w:color="auto"/>
              <w:right w:val="single" w:sz="8" w:space="0" w:color="auto"/>
            </w:tcBorders>
            <w:shd w:val="clear" w:color="auto" w:fill="auto"/>
            <w:noWrap/>
            <w:vAlign w:val="bottom"/>
            <w:hideMark/>
          </w:tcPr>
          <w:p w14:paraId="16D71CC2"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1.500,00</w:t>
            </w:r>
          </w:p>
        </w:tc>
      </w:tr>
      <w:tr w:rsidR="008B5932" w:rsidRPr="008B5932" w14:paraId="60C21D8D"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532C4146"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712 Denarne kazni</w:t>
            </w:r>
          </w:p>
        </w:tc>
        <w:tc>
          <w:tcPr>
            <w:tcW w:w="2020" w:type="dxa"/>
            <w:tcBorders>
              <w:top w:val="nil"/>
              <w:left w:val="nil"/>
              <w:bottom w:val="single" w:sz="4" w:space="0" w:color="auto"/>
              <w:right w:val="single" w:sz="8" w:space="0" w:color="auto"/>
            </w:tcBorders>
            <w:shd w:val="clear" w:color="auto" w:fill="auto"/>
            <w:noWrap/>
            <w:vAlign w:val="bottom"/>
            <w:hideMark/>
          </w:tcPr>
          <w:p w14:paraId="63D0EA87"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0,00</w:t>
            </w:r>
          </w:p>
        </w:tc>
      </w:tr>
      <w:tr w:rsidR="008B5932" w:rsidRPr="008B5932" w14:paraId="75A6200F"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11F48244"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713 Prihodki od prodaje blaga in storitev</w:t>
            </w:r>
          </w:p>
        </w:tc>
        <w:tc>
          <w:tcPr>
            <w:tcW w:w="2020" w:type="dxa"/>
            <w:tcBorders>
              <w:top w:val="nil"/>
              <w:left w:val="nil"/>
              <w:bottom w:val="single" w:sz="4" w:space="0" w:color="auto"/>
              <w:right w:val="single" w:sz="8" w:space="0" w:color="auto"/>
            </w:tcBorders>
            <w:shd w:val="clear" w:color="auto" w:fill="auto"/>
            <w:noWrap/>
            <w:vAlign w:val="bottom"/>
            <w:hideMark/>
          </w:tcPr>
          <w:p w14:paraId="6C362E96"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2.150,00</w:t>
            </w:r>
          </w:p>
        </w:tc>
      </w:tr>
      <w:tr w:rsidR="008B5932" w:rsidRPr="008B5932" w14:paraId="0548FBD4" w14:textId="77777777" w:rsidTr="008B5932">
        <w:trPr>
          <w:trHeight w:val="315"/>
        </w:trPr>
        <w:tc>
          <w:tcPr>
            <w:tcW w:w="7080" w:type="dxa"/>
            <w:tcBorders>
              <w:top w:val="nil"/>
              <w:left w:val="single" w:sz="8" w:space="0" w:color="auto"/>
              <w:bottom w:val="single" w:sz="8" w:space="0" w:color="auto"/>
              <w:right w:val="single" w:sz="4" w:space="0" w:color="auto"/>
            </w:tcBorders>
            <w:shd w:val="clear" w:color="auto" w:fill="auto"/>
            <w:vAlign w:val="center"/>
            <w:hideMark/>
          </w:tcPr>
          <w:p w14:paraId="0128CB20"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 xml:space="preserve">714 Drugi nedavčni prihodki </w:t>
            </w:r>
          </w:p>
        </w:tc>
        <w:tc>
          <w:tcPr>
            <w:tcW w:w="2020" w:type="dxa"/>
            <w:tcBorders>
              <w:top w:val="nil"/>
              <w:left w:val="nil"/>
              <w:bottom w:val="single" w:sz="8" w:space="0" w:color="auto"/>
              <w:right w:val="single" w:sz="8" w:space="0" w:color="auto"/>
            </w:tcBorders>
            <w:shd w:val="clear" w:color="auto" w:fill="auto"/>
            <w:noWrap/>
            <w:vAlign w:val="bottom"/>
            <w:hideMark/>
          </w:tcPr>
          <w:p w14:paraId="15053EDA"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12.380,00</w:t>
            </w:r>
          </w:p>
        </w:tc>
      </w:tr>
    </w:tbl>
    <w:p w14:paraId="061A73D6"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14:paraId="3FDA9822"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tbl>
      <w:tblPr>
        <w:tblW w:w="9100" w:type="dxa"/>
        <w:tblCellMar>
          <w:left w:w="70" w:type="dxa"/>
          <w:right w:w="70" w:type="dxa"/>
        </w:tblCellMar>
        <w:tblLook w:val="04A0" w:firstRow="1" w:lastRow="0" w:firstColumn="1" w:lastColumn="0" w:noHBand="0" w:noVBand="1"/>
      </w:tblPr>
      <w:tblGrid>
        <w:gridCol w:w="7080"/>
        <w:gridCol w:w="2020"/>
      </w:tblGrid>
      <w:tr w:rsidR="008B5932" w:rsidRPr="008B5932" w14:paraId="3BF0C77B" w14:textId="77777777" w:rsidTr="008B5932">
        <w:trPr>
          <w:trHeight w:val="300"/>
        </w:trPr>
        <w:tc>
          <w:tcPr>
            <w:tcW w:w="7080"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03F1AA72"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lastRenderedPageBreak/>
              <w:t>72 KAPITALSKI PRIHODKI</w:t>
            </w:r>
          </w:p>
        </w:tc>
        <w:tc>
          <w:tcPr>
            <w:tcW w:w="2020" w:type="dxa"/>
            <w:tcBorders>
              <w:top w:val="single" w:sz="8" w:space="0" w:color="auto"/>
              <w:left w:val="nil"/>
              <w:bottom w:val="single" w:sz="4" w:space="0" w:color="auto"/>
              <w:right w:val="single" w:sz="8" w:space="0" w:color="auto"/>
            </w:tcBorders>
            <w:shd w:val="clear" w:color="auto" w:fill="auto"/>
            <w:noWrap/>
            <w:vAlign w:val="bottom"/>
            <w:hideMark/>
          </w:tcPr>
          <w:p w14:paraId="6924983A"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0,00</w:t>
            </w:r>
          </w:p>
        </w:tc>
      </w:tr>
      <w:tr w:rsidR="008B5932" w:rsidRPr="008B5932" w14:paraId="75612E84"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1F218E6E"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 xml:space="preserve">720 Prihodki od prodaje osnovnih sredstev </w:t>
            </w:r>
          </w:p>
        </w:tc>
        <w:tc>
          <w:tcPr>
            <w:tcW w:w="2020" w:type="dxa"/>
            <w:tcBorders>
              <w:top w:val="nil"/>
              <w:left w:val="nil"/>
              <w:bottom w:val="single" w:sz="4" w:space="0" w:color="auto"/>
              <w:right w:val="single" w:sz="8" w:space="0" w:color="auto"/>
            </w:tcBorders>
            <w:shd w:val="clear" w:color="auto" w:fill="auto"/>
            <w:noWrap/>
            <w:vAlign w:val="bottom"/>
            <w:hideMark/>
          </w:tcPr>
          <w:p w14:paraId="6561D625"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0,00</w:t>
            </w:r>
          </w:p>
        </w:tc>
      </w:tr>
      <w:tr w:rsidR="008B5932" w:rsidRPr="008B5932" w14:paraId="67B22A6B"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2C427F6E"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 xml:space="preserve">721 Prihodki od prodaje zalog </w:t>
            </w:r>
          </w:p>
        </w:tc>
        <w:tc>
          <w:tcPr>
            <w:tcW w:w="2020" w:type="dxa"/>
            <w:tcBorders>
              <w:top w:val="nil"/>
              <w:left w:val="nil"/>
              <w:bottom w:val="single" w:sz="4" w:space="0" w:color="auto"/>
              <w:right w:val="single" w:sz="8" w:space="0" w:color="auto"/>
            </w:tcBorders>
            <w:shd w:val="clear" w:color="auto" w:fill="auto"/>
            <w:noWrap/>
            <w:vAlign w:val="bottom"/>
            <w:hideMark/>
          </w:tcPr>
          <w:p w14:paraId="0E1F7402"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0,00</w:t>
            </w:r>
          </w:p>
        </w:tc>
      </w:tr>
      <w:tr w:rsidR="008B5932" w:rsidRPr="008B5932" w14:paraId="618A9172"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391245D4"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722 Prihodki od prodaje zemljišč in neopredmetenih dolgoročnih</w:t>
            </w:r>
          </w:p>
        </w:tc>
        <w:tc>
          <w:tcPr>
            <w:tcW w:w="2020" w:type="dxa"/>
            <w:tcBorders>
              <w:top w:val="nil"/>
              <w:left w:val="nil"/>
              <w:bottom w:val="single" w:sz="4" w:space="0" w:color="auto"/>
              <w:right w:val="single" w:sz="8" w:space="0" w:color="auto"/>
            </w:tcBorders>
            <w:shd w:val="clear" w:color="auto" w:fill="auto"/>
            <w:noWrap/>
            <w:vAlign w:val="bottom"/>
            <w:hideMark/>
          </w:tcPr>
          <w:p w14:paraId="0D0DB2A1"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0,00</w:t>
            </w:r>
          </w:p>
        </w:tc>
      </w:tr>
      <w:tr w:rsidR="008B5932" w:rsidRPr="008B5932" w14:paraId="30611E25"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1BFA9CC8"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73 PREJETE DONACIJE</w:t>
            </w:r>
          </w:p>
        </w:tc>
        <w:tc>
          <w:tcPr>
            <w:tcW w:w="2020" w:type="dxa"/>
            <w:tcBorders>
              <w:top w:val="nil"/>
              <w:left w:val="nil"/>
              <w:bottom w:val="single" w:sz="4" w:space="0" w:color="auto"/>
              <w:right w:val="single" w:sz="8" w:space="0" w:color="auto"/>
            </w:tcBorders>
            <w:shd w:val="clear" w:color="auto" w:fill="auto"/>
            <w:noWrap/>
            <w:vAlign w:val="bottom"/>
            <w:hideMark/>
          </w:tcPr>
          <w:p w14:paraId="785D5A60"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0,00</w:t>
            </w:r>
          </w:p>
        </w:tc>
      </w:tr>
      <w:tr w:rsidR="008B5932" w:rsidRPr="008B5932" w14:paraId="7F182D86"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18CE424B"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 xml:space="preserve">730 Prejete donacije iz domačih virov               </w:t>
            </w:r>
          </w:p>
        </w:tc>
        <w:tc>
          <w:tcPr>
            <w:tcW w:w="2020" w:type="dxa"/>
            <w:tcBorders>
              <w:top w:val="nil"/>
              <w:left w:val="nil"/>
              <w:bottom w:val="single" w:sz="4" w:space="0" w:color="auto"/>
              <w:right w:val="single" w:sz="8" w:space="0" w:color="auto"/>
            </w:tcBorders>
            <w:shd w:val="clear" w:color="auto" w:fill="auto"/>
            <w:noWrap/>
            <w:vAlign w:val="bottom"/>
            <w:hideMark/>
          </w:tcPr>
          <w:p w14:paraId="3BD1EA59"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0,00</w:t>
            </w:r>
          </w:p>
        </w:tc>
      </w:tr>
      <w:tr w:rsidR="008B5932" w:rsidRPr="008B5932" w14:paraId="56A129E3"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5D975BAC"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731 Prejete donacije iz tujine</w:t>
            </w:r>
          </w:p>
        </w:tc>
        <w:tc>
          <w:tcPr>
            <w:tcW w:w="2020" w:type="dxa"/>
            <w:tcBorders>
              <w:top w:val="nil"/>
              <w:left w:val="nil"/>
              <w:bottom w:val="single" w:sz="4" w:space="0" w:color="auto"/>
              <w:right w:val="single" w:sz="8" w:space="0" w:color="auto"/>
            </w:tcBorders>
            <w:shd w:val="clear" w:color="auto" w:fill="auto"/>
            <w:noWrap/>
            <w:vAlign w:val="bottom"/>
            <w:hideMark/>
          </w:tcPr>
          <w:p w14:paraId="12A4C834"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0,00</w:t>
            </w:r>
          </w:p>
        </w:tc>
      </w:tr>
      <w:tr w:rsidR="008B5932" w:rsidRPr="008B5932" w14:paraId="0FC924F8"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7FD0CFBD"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74 TRANSFERNI PRIHODKI</w:t>
            </w:r>
          </w:p>
        </w:tc>
        <w:tc>
          <w:tcPr>
            <w:tcW w:w="2020" w:type="dxa"/>
            <w:tcBorders>
              <w:top w:val="nil"/>
              <w:left w:val="nil"/>
              <w:bottom w:val="single" w:sz="4" w:space="0" w:color="auto"/>
              <w:right w:val="single" w:sz="8" w:space="0" w:color="auto"/>
            </w:tcBorders>
            <w:shd w:val="clear" w:color="auto" w:fill="auto"/>
            <w:noWrap/>
            <w:vAlign w:val="bottom"/>
            <w:hideMark/>
          </w:tcPr>
          <w:p w14:paraId="08BE838B"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442.400,56</w:t>
            </w:r>
          </w:p>
        </w:tc>
      </w:tr>
      <w:tr w:rsidR="008B5932" w:rsidRPr="008B5932" w14:paraId="00616EB0"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329BFDC9"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740 Transferni prihodki iz drugih javnofinančnih institucij</w:t>
            </w:r>
          </w:p>
        </w:tc>
        <w:tc>
          <w:tcPr>
            <w:tcW w:w="2020" w:type="dxa"/>
            <w:tcBorders>
              <w:top w:val="nil"/>
              <w:left w:val="nil"/>
              <w:bottom w:val="single" w:sz="4" w:space="0" w:color="auto"/>
              <w:right w:val="single" w:sz="8" w:space="0" w:color="auto"/>
            </w:tcBorders>
            <w:shd w:val="clear" w:color="auto" w:fill="auto"/>
            <w:noWrap/>
            <w:vAlign w:val="bottom"/>
            <w:hideMark/>
          </w:tcPr>
          <w:p w14:paraId="2563CAA2"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315.122,04</w:t>
            </w:r>
          </w:p>
        </w:tc>
      </w:tr>
      <w:tr w:rsidR="008B5932" w:rsidRPr="008B5932" w14:paraId="197A794F"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34E01481"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741  Prejeta sredstva iz državnega proračuna iz sredstev proračuna EU</w:t>
            </w:r>
          </w:p>
        </w:tc>
        <w:tc>
          <w:tcPr>
            <w:tcW w:w="2020" w:type="dxa"/>
            <w:tcBorders>
              <w:top w:val="nil"/>
              <w:left w:val="nil"/>
              <w:bottom w:val="single" w:sz="4" w:space="0" w:color="auto"/>
              <w:right w:val="single" w:sz="8" w:space="0" w:color="auto"/>
            </w:tcBorders>
            <w:shd w:val="clear" w:color="auto" w:fill="auto"/>
            <w:noWrap/>
            <w:vAlign w:val="bottom"/>
            <w:hideMark/>
          </w:tcPr>
          <w:p w14:paraId="137F660B"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127.278,52</w:t>
            </w:r>
          </w:p>
        </w:tc>
      </w:tr>
      <w:tr w:rsidR="008B5932" w:rsidRPr="008B5932" w14:paraId="7C155938"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0A8C7FDA"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78  PREJETA SREDSTVA IZ EVROPSKE UNIJE</w:t>
            </w:r>
          </w:p>
        </w:tc>
        <w:tc>
          <w:tcPr>
            <w:tcW w:w="2020" w:type="dxa"/>
            <w:tcBorders>
              <w:top w:val="nil"/>
              <w:left w:val="nil"/>
              <w:bottom w:val="single" w:sz="4" w:space="0" w:color="auto"/>
              <w:right w:val="single" w:sz="8" w:space="0" w:color="auto"/>
            </w:tcBorders>
            <w:shd w:val="clear" w:color="auto" w:fill="auto"/>
            <w:noWrap/>
            <w:vAlign w:val="bottom"/>
            <w:hideMark/>
          </w:tcPr>
          <w:p w14:paraId="4B1191DB"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0,00</w:t>
            </w:r>
          </w:p>
        </w:tc>
      </w:tr>
      <w:tr w:rsidR="008B5932" w:rsidRPr="008B5932" w14:paraId="3803F7B2"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noWrap/>
            <w:vAlign w:val="bottom"/>
            <w:hideMark/>
          </w:tcPr>
          <w:p w14:paraId="5A0CB14D" w14:textId="77777777" w:rsidR="008B5932" w:rsidRPr="008B5932" w:rsidRDefault="008B5932" w:rsidP="008B5932">
            <w:pPr>
              <w:jc w:val="left"/>
              <w:rPr>
                <w:rFonts w:ascii="Calibri" w:hAnsi="Calibri" w:cs="Calibri"/>
                <w:color w:val="000000"/>
                <w:sz w:val="18"/>
                <w:szCs w:val="18"/>
                <w:lang w:eastAsia="sl-SI"/>
              </w:rPr>
            </w:pPr>
            <w:r w:rsidRPr="008B5932">
              <w:rPr>
                <w:rFonts w:ascii="Calibri" w:hAnsi="Calibri" w:cs="Calibri"/>
                <w:color w:val="000000"/>
                <w:sz w:val="18"/>
                <w:szCs w:val="18"/>
                <w:lang w:eastAsia="sl-SI"/>
              </w:rPr>
              <w:t>787 Prejeta sredstva od drugih evropskih institucij</w:t>
            </w:r>
          </w:p>
        </w:tc>
        <w:tc>
          <w:tcPr>
            <w:tcW w:w="2020" w:type="dxa"/>
            <w:tcBorders>
              <w:top w:val="nil"/>
              <w:left w:val="nil"/>
              <w:bottom w:val="single" w:sz="4" w:space="0" w:color="auto"/>
              <w:right w:val="single" w:sz="8" w:space="0" w:color="auto"/>
            </w:tcBorders>
            <w:shd w:val="clear" w:color="auto" w:fill="auto"/>
            <w:noWrap/>
            <w:vAlign w:val="bottom"/>
            <w:hideMark/>
          </w:tcPr>
          <w:p w14:paraId="33FACFD5"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0,00</w:t>
            </w:r>
          </w:p>
        </w:tc>
      </w:tr>
      <w:tr w:rsidR="008B5932" w:rsidRPr="008B5932" w14:paraId="273EA347" w14:textId="77777777" w:rsidTr="008B5932">
        <w:trPr>
          <w:trHeight w:val="300"/>
        </w:trPr>
        <w:tc>
          <w:tcPr>
            <w:tcW w:w="7080" w:type="dxa"/>
            <w:tcBorders>
              <w:top w:val="nil"/>
              <w:left w:val="single" w:sz="8" w:space="0" w:color="auto"/>
              <w:bottom w:val="single" w:sz="4" w:space="0" w:color="auto"/>
              <w:right w:val="single" w:sz="4" w:space="0" w:color="auto"/>
            </w:tcBorders>
            <w:shd w:val="clear" w:color="000000" w:fill="FFE699"/>
            <w:noWrap/>
            <w:vAlign w:val="bottom"/>
            <w:hideMark/>
          </w:tcPr>
          <w:p w14:paraId="0B422EED" w14:textId="77777777" w:rsidR="008B5932" w:rsidRPr="008B5932" w:rsidRDefault="008B5932" w:rsidP="008B5932">
            <w:pPr>
              <w:jc w:val="left"/>
              <w:rPr>
                <w:rFonts w:ascii="Calibri" w:hAnsi="Calibri" w:cs="Calibri"/>
                <w:color w:val="000000"/>
                <w:sz w:val="18"/>
                <w:szCs w:val="18"/>
                <w:lang w:eastAsia="sl-SI"/>
              </w:rPr>
            </w:pPr>
            <w:r w:rsidRPr="008B5932">
              <w:rPr>
                <w:rFonts w:ascii="Calibri" w:hAnsi="Calibri" w:cs="Calibri"/>
                <w:color w:val="000000"/>
                <w:sz w:val="18"/>
                <w:szCs w:val="18"/>
                <w:lang w:eastAsia="sl-SI"/>
              </w:rPr>
              <w:t>II. SKUPAJ ODHODKI (40+41+42+43)</w:t>
            </w:r>
          </w:p>
        </w:tc>
        <w:tc>
          <w:tcPr>
            <w:tcW w:w="2020" w:type="dxa"/>
            <w:tcBorders>
              <w:top w:val="nil"/>
              <w:left w:val="nil"/>
              <w:bottom w:val="single" w:sz="4" w:space="0" w:color="auto"/>
              <w:right w:val="single" w:sz="8" w:space="0" w:color="auto"/>
            </w:tcBorders>
            <w:shd w:val="clear" w:color="000000" w:fill="FFE699"/>
            <w:noWrap/>
            <w:vAlign w:val="bottom"/>
            <w:hideMark/>
          </w:tcPr>
          <w:p w14:paraId="050EE39D" w14:textId="77777777" w:rsidR="008B5932" w:rsidRPr="008B5932" w:rsidRDefault="008B5932" w:rsidP="008B5932">
            <w:pPr>
              <w:jc w:val="right"/>
              <w:rPr>
                <w:rFonts w:ascii="Calibri" w:hAnsi="Calibri" w:cs="Calibri"/>
                <w:i/>
                <w:iCs/>
                <w:color w:val="000000"/>
                <w:sz w:val="18"/>
                <w:szCs w:val="18"/>
                <w:lang w:eastAsia="sl-SI"/>
              </w:rPr>
            </w:pPr>
            <w:r w:rsidRPr="008B5932">
              <w:rPr>
                <w:rFonts w:ascii="Calibri" w:hAnsi="Calibri" w:cs="Calibri"/>
                <w:i/>
                <w:iCs/>
                <w:color w:val="000000"/>
                <w:sz w:val="18"/>
                <w:szCs w:val="18"/>
                <w:lang w:eastAsia="sl-SI"/>
              </w:rPr>
              <w:t>2.477.010,28</w:t>
            </w:r>
          </w:p>
        </w:tc>
      </w:tr>
      <w:tr w:rsidR="008B5932" w:rsidRPr="008B5932" w14:paraId="156A84A3"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noWrap/>
            <w:vAlign w:val="bottom"/>
            <w:hideMark/>
          </w:tcPr>
          <w:p w14:paraId="290A98D6"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40 TEKOČI ODHODKI</w:t>
            </w:r>
          </w:p>
        </w:tc>
        <w:tc>
          <w:tcPr>
            <w:tcW w:w="2020" w:type="dxa"/>
            <w:tcBorders>
              <w:top w:val="nil"/>
              <w:left w:val="nil"/>
              <w:bottom w:val="single" w:sz="4" w:space="0" w:color="auto"/>
              <w:right w:val="single" w:sz="8" w:space="0" w:color="auto"/>
            </w:tcBorders>
            <w:shd w:val="clear" w:color="auto" w:fill="auto"/>
            <w:noWrap/>
            <w:vAlign w:val="bottom"/>
            <w:hideMark/>
          </w:tcPr>
          <w:p w14:paraId="16960C82"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784.745,30</w:t>
            </w:r>
          </w:p>
        </w:tc>
      </w:tr>
      <w:tr w:rsidR="008B5932" w:rsidRPr="008B5932" w14:paraId="34D530B1"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326F178A"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400 Plače in drugi izdatki zaposlenim</w:t>
            </w:r>
          </w:p>
        </w:tc>
        <w:tc>
          <w:tcPr>
            <w:tcW w:w="2020" w:type="dxa"/>
            <w:tcBorders>
              <w:top w:val="nil"/>
              <w:left w:val="nil"/>
              <w:bottom w:val="single" w:sz="4" w:space="0" w:color="auto"/>
              <w:right w:val="single" w:sz="8" w:space="0" w:color="auto"/>
            </w:tcBorders>
            <w:shd w:val="clear" w:color="auto" w:fill="auto"/>
            <w:noWrap/>
            <w:vAlign w:val="bottom"/>
            <w:hideMark/>
          </w:tcPr>
          <w:p w14:paraId="6AE6D70E"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157.729,38</w:t>
            </w:r>
          </w:p>
        </w:tc>
      </w:tr>
      <w:tr w:rsidR="008B5932" w:rsidRPr="008B5932" w14:paraId="5026715A"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71B9D2D6"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401 Prispevki delodajalcev za socialno varnost</w:t>
            </w:r>
          </w:p>
        </w:tc>
        <w:tc>
          <w:tcPr>
            <w:tcW w:w="2020" w:type="dxa"/>
            <w:tcBorders>
              <w:top w:val="nil"/>
              <w:left w:val="nil"/>
              <w:bottom w:val="single" w:sz="4" w:space="0" w:color="auto"/>
              <w:right w:val="single" w:sz="8" w:space="0" w:color="auto"/>
            </w:tcBorders>
            <w:shd w:val="clear" w:color="auto" w:fill="auto"/>
            <w:noWrap/>
            <w:vAlign w:val="bottom"/>
            <w:hideMark/>
          </w:tcPr>
          <w:p w14:paraId="00DA4219"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24.278,29</w:t>
            </w:r>
          </w:p>
        </w:tc>
      </w:tr>
      <w:tr w:rsidR="008B5932" w:rsidRPr="008B5932" w14:paraId="6E65EBBB"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6DD77358"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402 Izdatki za blago in storitve</w:t>
            </w:r>
          </w:p>
        </w:tc>
        <w:tc>
          <w:tcPr>
            <w:tcW w:w="2020" w:type="dxa"/>
            <w:tcBorders>
              <w:top w:val="nil"/>
              <w:left w:val="nil"/>
              <w:bottom w:val="single" w:sz="4" w:space="0" w:color="auto"/>
              <w:right w:val="single" w:sz="8" w:space="0" w:color="auto"/>
            </w:tcBorders>
            <w:shd w:val="clear" w:color="auto" w:fill="auto"/>
            <w:noWrap/>
            <w:vAlign w:val="bottom"/>
            <w:hideMark/>
          </w:tcPr>
          <w:p w14:paraId="7D70E09D"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560.633,85</w:t>
            </w:r>
          </w:p>
        </w:tc>
      </w:tr>
      <w:tr w:rsidR="008B5932" w:rsidRPr="008B5932" w14:paraId="42457DB8"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57115925"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403 Plačila domačih obresti</w:t>
            </w:r>
          </w:p>
        </w:tc>
        <w:tc>
          <w:tcPr>
            <w:tcW w:w="2020" w:type="dxa"/>
            <w:tcBorders>
              <w:top w:val="nil"/>
              <w:left w:val="nil"/>
              <w:bottom w:val="single" w:sz="4" w:space="0" w:color="auto"/>
              <w:right w:val="single" w:sz="8" w:space="0" w:color="auto"/>
            </w:tcBorders>
            <w:shd w:val="clear" w:color="auto" w:fill="auto"/>
            <w:noWrap/>
            <w:vAlign w:val="bottom"/>
            <w:hideMark/>
          </w:tcPr>
          <w:p w14:paraId="4F95D627"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10.000,00</w:t>
            </w:r>
          </w:p>
        </w:tc>
      </w:tr>
      <w:tr w:rsidR="008B5932" w:rsidRPr="008B5932" w14:paraId="263D50BF"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7EF4D6BA"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409 Rezerve</w:t>
            </w:r>
          </w:p>
        </w:tc>
        <w:tc>
          <w:tcPr>
            <w:tcW w:w="2020" w:type="dxa"/>
            <w:tcBorders>
              <w:top w:val="nil"/>
              <w:left w:val="nil"/>
              <w:bottom w:val="single" w:sz="4" w:space="0" w:color="auto"/>
              <w:right w:val="single" w:sz="8" w:space="0" w:color="auto"/>
            </w:tcBorders>
            <w:shd w:val="clear" w:color="auto" w:fill="auto"/>
            <w:noWrap/>
            <w:vAlign w:val="bottom"/>
            <w:hideMark/>
          </w:tcPr>
          <w:p w14:paraId="11DEAA70"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32.103,78</w:t>
            </w:r>
          </w:p>
        </w:tc>
      </w:tr>
      <w:tr w:rsidR="008B5932" w:rsidRPr="008B5932" w14:paraId="547BF4B5"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194F82DC"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41 TEKOČI TRANSFERI</w:t>
            </w:r>
          </w:p>
        </w:tc>
        <w:tc>
          <w:tcPr>
            <w:tcW w:w="2020" w:type="dxa"/>
            <w:tcBorders>
              <w:top w:val="nil"/>
              <w:left w:val="nil"/>
              <w:bottom w:val="single" w:sz="4" w:space="0" w:color="auto"/>
              <w:right w:val="single" w:sz="8" w:space="0" w:color="auto"/>
            </w:tcBorders>
            <w:shd w:val="clear" w:color="auto" w:fill="auto"/>
            <w:noWrap/>
            <w:vAlign w:val="bottom"/>
            <w:hideMark/>
          </w:tcPr>
          <w:p w14:paraId="1A5BF2BD"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675.050,66</w:t>
            </w:r>
          </w:p>
        </w:tc>
      </w:tr>
      <w:tr w:rsidR="008B5932" w:rsidRPr="008B5932" w14:paraId="2A3C60A7"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32679880"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410 Subvencije</w:t>
            </w:r>
          </w:p>
        </w:tc>
        <w:tc>
          <w:tcPr>
            <w:tcW w:w="2020" w:type="dxa"/>
            <w:tcBorders>
              <w:top w:val="nil"/>
              <w:left w:val="nil"/>
              <w:bottom w:val="single" w:sz="4" w:space="0" w:color="auto"/>
              <w:right w:val="single" w:sz="8" w:space="0" w:color="auto"/>
            </w:tcBorders>
            <w:shd w:val="clear" w:color="auto" w:fill="auto"/>
            <w:noWrap/>
            <w:vAlign w:val="bottom"/>
            <w:hideMark/>
          </w:tcPr>
          <w:p w14:paraId="4B522AAF"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52.200,00</w:t>
            </w:r>
          </w:p>
        </w:tc>
      </w:tr>
      <w:tr w:rsidR="008B5932" w:rsidRPr="008B5932" w14:paraId="192AB517"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6954C1C7"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 xml:space="preserve">411 Transferi posameznikom in gospodinjstvom    </w:t>
            </w:r>
          </w:p>
        </w:tc>
        <w:tc>
          <w:tcPr>
            <w:tcW w:w="2020" w:type="dxa"/>
            <w:tcBorders>
              <w:top w:val="nil"/>
              <w:left w:val="nil"/>
              <w:bottom w:val="single" w:sz="4" w:space="0" w:color="auto"/>
              <w:right w:val="single" w:sz="8" w:space="0" w:color="auto"/>
            </w:tcBorders>
            <w:shd w:val="clear" w:color="auto" w:fill="auto"/>
            <w:noWrap/>
            <w:vAlign w:val="bottom"/>
            <w:hideMark/>
          </w:tcPr>
          <w:p w14:paraId="739AEAB2"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363.133,12</w:t>
            </w:r>
          </w:p>
        </w:tc>
      </w:tr>
      <w:tr w:rsidR="008B5932" w:rsidRPr="008B5932" w14:paraId="23E4EA8D"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1671E1BD"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412 Transferi neprofitnim organizacijam in ustanovam</w:t>
            </w:r>
          </w:p>
        </w:tc>
        <w:tc>
          <w:tcPr>
            <w:tcW w:w="2020" w:type="dxa"/>
            <w:tcBorders>
              <w:top w:val="nil"/>
              <w:left w:val="nil"/>
              <w:bottom w:val="single" w:sz="4" w:space="0" w:color="auto"/>
              <w:right w:val="single" w:sz="8" w:space="0" w:color="auto"/>
            </w:tcBorders>
            <w:shd w:val="clear" w:color="auto" w:fill="auto"/>
            <w:noWrap/>
            <w:vAlign w:val="bottom"/>
            <w:hideMark/>
          </w:tcPr>
          <w:p w14:paraId="29EDD3D9"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70.170,51</w:t>
            </w:r>
          </w:p>
        </w:tc>
      </w:tr>
      <w:tr w:rsidR="008B5932" w:rsidRPr="008B5932" w14:paraId="08EF4E90"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2006D7F9"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413 Drugi tekoči domači transferi</w:t>
            </w:r>
          </w:p>
        </w:tc>
        <w:tc>
          <w:tcPr>
            <w:tcW w:w="2020" w:type="dxa"/>
            <w:tcBorders>
              <w:top w:val="nil"/>
              <w:left w:val="nil"/>
              <w:bottom w:val="single" w:sz="4" w:space="0" w:color="auto"/>
              <w:right w:val="single" w:sz="8" w:space="0" w:color="auto"/>
            </w:tcBorders>
            <w:shd w:val="clear" w:color="auto" w:fill="auto"/>
            <w:noWrap/>
            <w:vAlign w:val="bottom"/>
            <w:hideMark/>
          </w:tcPr>
          <w:p w14:paraId="41984080"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189.547,03</w:t>
            </w:r>
          </w:p>
        </w:tc>
      </w:tr>
      <w:tr w:rsidR="008B5932" w:rsidRPr="008B5932" w14:paraId="38D09E21"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5FA5988B"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414 Tekoči transferi v tujino</w:t>
            </w:r>
          </w:p>
        </w:tc>
        <w:tc>
          <w:tcPr>
            <w:tcW w:w="2020" w:type="dxa"/>
            <w:tcBorders>
              <w:top w:val="nil"/>
              <w:left w:val="nil"/>
              <w:bottom w:val="single" w:sz="4" w:space="0" w:color="auto"/>
              <w:right w:val="single" w:sz="8" w:space="0" w:color="auto"/>
            </w:tcBorders>
            <w:shd w:val="clear" w:color="auto" w:fill="auto"/>
            <w:noWrap/>
            <w:vAlign w:val="bottom"/>
            <w:hideMark/>
          </w:tcPr>
          <w:p w14:paraId="6ED9E91B"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0,00</w:t>
            </w:r>
          </w:p>
        </w:tc>
      </w:tr>
      <w:tr w:rsidR="008B5932" w:rsidRPr="008B5932" w14:paraId="352B7F74"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364F326D"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42 INVESTICIJSKI ODHODKI</w:t>
            </w:r>
          </w:p>
        </w:tc>
        <w:tc>
          <w:tcPr>
            <w:tcW w:w="2020" w:type="dxa"/>
            <w:tcBorders>
              <w:top w:val="nil"/>
              <w:left w:val="nil"/>
              <w:bottom w:val="single" w:sz="4" w:space="0" w:color="auto"/>
              <w:right w:val="single" w:sz="8" w:space="0" w:color="auto"/>
            </w:tcBorders>
            <w:shd w:val="clear" w:color="auto" w:fill="auto"/>
            <w:noWrap/>
            <w:vAlign w:val="bottom"/>
            <w:hideMark/>
          </w:tcPr>
          <w:p w14:paraId="174E62A8"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1.017.214,32</w:t>
            </w:r>
          </w:p>
        </w:tc>
      </w:tr>
      <w:tr w:rsidR="008B5932" w:rsidRPr="008B5932" w14:paraId="428EDD86"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60C5565C"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420 Nakup in gradnja osnovnih sredstev</w:t>
            </w:r>
          </w:p>
        </w:tc>
        <w:tc>
          <w:tcPr>
            <w:tcW w:w="2020" w:type="dxa"/>
            <w:tcBorders>
              <w:top w:val="nil"/>
              <w:left w:val="nil"/>
              <w:bottom w:val="single" w:sz="4" w:space="0" w:color="auto"/>
              <w:right w:val="single" w:sz="8" w:space="0" w:color="auto"/>
            </w:tcBorders>
            <w:shd w:val="clear" w:color="auto" w:fill="auto"/>
            <w:noWrap/>
            <w:vAlign w:val="bottom"/>
            <w:hideMark/>
          </w:tcPr>
          <w:p w14:paraId="0D8F03BB"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1.017.214,32</w:t>
            </w:r>
          </w:p>
        </w:tc>
      </w:tr>
      <w:tr w:rsidR="008B5932" w:rsidRPr="008B5932" w14:paraId="297F2923"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7DD5272E"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43 INVESTICIJSKI TRANSFERI</w:t>
            </w:r>
          </w:p>
        </w:tc>
        <w:tc>
          <w:tcPr>
            <w:tcW w:w="2020" w:type="dxa"/>
            <w:tcBorders>
              <w:top w:val="nil"/>
              <w:left w:val="nil"/>
              <w:bottom w:val="single" w:sz="4" w:space="0" w:color="auto"/>
              <w:right w:val="single" w:sz="8" w:space="0" w:color="auto"/>
            </w:tcBorders>
            <w:shd w:val="clear" w:color="auto" w:fill="auto"/>
            <w:noWrap/>
            <w:vAlign w:val="bottom"/>
            <w:hideMark/>
          </w:tcPr>
          <w:p w14:paraId="754D172E"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0,00</w:t>
            </w:r>
          </w:p>
        </w:tc>
      </w:tr>
      <w:tr w:rsidR="008B5932" w:rsidRPr="008B5932" w14:paraId="391D776C" w14:textId="77777777" w:rsidTr="008B5932">
        <w:trPr>
          <w:trHeight w:val="48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0E59ED13"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431 Investicijski transferi pravnim in fizičnim osebam, ki niso proračunski uporabniki</w:t>
            </w:r>
          </w:p>
        </w:tc>
        <w:tc>
          <w:tcPr>
            <w:tcW w:w="2020" w:type="dxa"/>
            <w:tcBorders>
              <w:top w:val="nil"/>
              <w:left w:val="nil"/>
              <w:bottom w:val="nil"/>
              <w:right w:val="single" w:sz="8" w:space="0" w:color="auto"/>
            </w:tcBorders>
            <w:shd w:val="clear" w:color="auto" w:fill="auto"/>
            <w:noWrap/>
            <w:vAlign w:val="bottom"/>
            <w:hideMark/>
          </w:tcPr>
          <w:p w14:paraId="2AE89EB6"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0,00</w:t>
            </w:r>
          </w:p>
        </w:tc>
      </w:tr>
      <w:tr w:rsidR="008B5932" w:rsidRPr="008B5932" w14:paraId="69827A0C"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3A7B32C4"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432 Investicijski transferi proračunskim uporabnikom</w:t>
            </w:r>
          </w:p>
        </w:tc>
        <w:tc>
          <w:tcPr>
            <w:tcW w:w="2020" w:type="dxa"/>
            <w:tcBorders>
              <w:top w:val="single" w:sz="4" w:space="0" w:color="auto"/>
              <w:left w:val="nil"/>
              <w:bottom w:val="nil"/>
              <w:right w:val="single" w:sz="8" w:space="0" w:color="auto"/>
            </w:tcBorders>
            <w:shd w:val="clear" w:color="auto" w:fill="auto"/>
            <w:noWrap/>
            <w:vAlign w:val="bottom"/>
            <w:hideMark/>
          </w:tcPr>
          <w:p w14:paraId="23575C73"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0,00</w:t>
            </w:r>
          </w:p>
        </w:tc>
      </w:tr>
      <w:tr w:rsidR="008B5932" w:rsidRPr="008B5932" w14:paraId="4B1B8F35" w14:textId="77777777" w:rsidTr="008B5932">
        <w:trPr>
          <w:trHeight w:val="300"/>
        </w:trPr>
        <w:tc>
          <w:tcPr>
            <w:tcW w:w="7080" w:type="dxa"/>
            <w:tcBorders>
              <w:top w:val="nil"/>
              <w:left w:val="single" w:sz="8" w:space="0" w:color="auto"/>
              <w:bottom w:val="nil"/>
              <w:right w:val="nil"/>
            </w:tcBorders>
            <w:shd w:val="clear" w:color="000000" w:fill="FFE699"/>
            <w:noWrap/>
            <w:vAlign w:val="center"/>
            <w:hideMark/>
          </w:tcPr>
          <w:p w14:paraId="4D910922"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III. PRORAČUNSKI PRESEŽEK (I.-II.)</w:t>
            </w:r>
          </w:p>
        </w:tc>
        <w:tc>
          <w:tcPr>
            <w:tcW w:w="2020" w:type="dxa"/>
            <w:tcBorders>
              <w:top w:val="single" w:sz="4" w:space="0" w:color="auto"/>
              <w:left w:val="single" w:sz="4" w:space="0" w:color="auto"/>
              <w:bottom w:val="nil"/>
              <w:right w:val="single" w:sz="8" w:space="0" w:color="auto"/>
            </w:tcBorders>
            <w:shd w:val="clear" w:color="000000" w:fill="FFE699"/>
            <w:noWrap/>
            <w:vAlign w:val="bottom"/>
            <w:hideMark/>
          </w:tcPr>
          <w:p w14:paraId="501830F9"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-595.923,72</w:t>
            </w:r>
          </w:p>
        </w:tc>
      </w:tr>
      <w:tr w:rsidR="008B5932" w:rsidRPr="008B5932" w14:paraId="32C84127" w14:textId="77777777" w:rsidTr="008B5932">
        <w:trPr>
          <w:trHeight w:val="300"/>
        </w:trPr>
        <w:tc>
          <w:tcPr>
            <w:tcW w:w="7080" w:type="dxa"/>
            <w:tcBorders>
              <w:top w:val="nil"/>
              <w:left w:val="single" w:sz="8" w:space="0" w:color="auto"/>
              <w:bottom w:val="single" w:sz="4" w:space="0" w:color="auto"/>
              <w:right w:val="nil"/>
            </w:tcBorders>
            <w:shd w:val="clear" w:color="000000" w:fill="FFE699"/>
            <w:noWrap/>
            <w:vAlign w:val="center"/>
            <w:hideMark/>
          </w:tcPr>
          <w:p w14:paraId="7B51BA6B"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(PRORAČUNSKI PRIMANJKLJAJ)</w:t>
            </w:r>
          </w:p>
        </w:tc>
        <w:tc>
          <w:tcPr>
            <w:tcW w:w="2020" w:type="dxa"/>
            <w:tcBorders>
              <w:top w:val="nil"/>
              <w:left w:val="single" w:sz="4" w:space="0" w:color="auto"/>
              <w:bottom w:val="nil"/>
              <w:right w:val="single" w:sz="8" w:space="0" w:color="auto"/>
            </w:tcBorders>
            <w:shd w:val="clear" w:color="000000" w:fill="FFE699"/>
            <w:noWrap/>
            <w:vAlign w:val="bottom"/>
            <w:hideMark/>
          </w:tcPr>
          <w:p w14:paraId="096996BB" w14:textId="77777777" w:rsidR="008B5932" w:rsidRPr="008B5932" w:rsidRDefault="008B5932" w:rsidP="008B5932">
            <w:pPr>
              <w:jc w:val="left"/>
              <w:rPr>
                <w:rFonts w:ascii="Calibri" w:hAnsi="Calibri" w:cs="Calibri"/>
                <w:color w:val="000000"/>
                <w:sz w:val="18"/>
                <w:szCs w:val="18"/>
                <w:lang w:eastAsia="sl-SI"/>
              </w:rPr>
            </w:pPr>
            <w:r w:rsidRPr="008B5932">
              <w:rPr>
                <w:rFonts w:ascii="Calibri" w:hAnsi="Calibri" w:cs="Calibri"/>
                <w:color w:val="000000"/>
                <w:sz w:val="18"/>
                <w:szCs w:val="18"/>
                <w:lang w:eastAsia="sl-SI"/>
              </w:rPr>
              <w:t> </w:t>
            </w:r>
          </w:p>
        </w:tc>
      </w:tr>
      <w:tr w:rsidR="008B5932" w:rsidRPr="008B5932" w14:paraId="03AC1304" w14:textId="77777777" w:rsidTr="008B5932">
        <w:trPr>
          <w:trHeight w:val="300"/>
        </w:trPr>
        <w:tc>
          <w:tcPr>
            <w:tcW w:w="7080" w:type="dxa"/>
            <w:tcBorders>
              <w:top w:val="nil"/>
              <w:left w:val="single" w:sz="8" w:space="0" w:color="auto"/>
              <w:bottom w:val="nil"/>
              <w:right w:val="nil"/>
            </w:tcBorders>
            <w:shd w:val="clear" w:color="000000" w:fill="FFE699"/>
            <w:noWrap/>
            <w:hideMark/>
          </w:tcPr>
          <w:p w14:paraId="47783801"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 xml:space="preserve">III/1. PRIMARNI PRESEŽEK (PRIMANJKLJAJ)                                                                                                                                     </w:t>
            </w:r>
          </w:p>
        </w:tc>
        <w:tc>
          <w:tcPr>
            <w:tcW w:w="2020" w:type="dxa"/>
            <w:tcBorders>
              <w:top w:val="single" w:sz="4" w:space="0" w:color="auto"/>
              <w:left w:val="single" w:sz="4" w:space="0" w:color="auto"/>
              <w:bottom w:val="nil"/>
              <w:right w:val="single" w:sz="8" w:space="0" w:color="auto"/>
            </w:tcBorders>
            <w:shd w:val="clear" w:color="000000" w:fill="FFE699"/>
            <w:noWrap/>
            <w:hideMark/>
          </w:tcPr>
          <w:p w14:paraId="6A095919"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-592.423,72</w:t>
            </w:r>
          </w:p>
        </w:tc>
      </w:tr>
      <w:tr w:rsidR="008B5932" w:rsidRPr="008B5932" w14:paraId="447C5594" w14:textId="77777777" w:rsidTr="008B5932">
        <w:trPr>
          <w:trHeight w:val="300"/>
        </w:trPr>
        <w:tc>
          <w:tcPr>
            <w:tcW w:w="7080" w:type="dxa"/>
            <w:tcBorders>
              <w:top w:val="nil"/>
              <w:left w:val="single" w:sz="8" w:space="0" w:color="auto"/>
              <w:bottom w:val="single" w:sz="4" w:space="0" w:color="auto"/>
              <w:right w:val="nil"/>
            </w:tcBorders>
            <w:shd w:val="clear" w:color="000000" w:fill="FFE699"/>
            <w:noWrap/>
            <w:vAlign w:val="center"/>
            <w:hideMark/>
          </w:tcPr>
          <w:p w14:paraId="7B622863"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 xml:space="preserve">skupaj prihodki brez prihodkov od obresti minus skupaj odhodki brez plačil obresti   </w:t>
            </w:r>
          </w:p>
        </w:tc>
        <w:tc>
          <w:tcPr>
            <w:tcW w:w="2020" w:type="dxa"/>
            <w:tcBorders>
              <w:top w:val="nil"/>
              <w:left w:val="single" w:sz="4" w:space="0" w:color="auto"/>
              <w:bottom w:val="nil"/>
              <w:right w:val="single" w:sz="8" w:space="0" w:color="auto"/>
            </w:tcBorders>
            <w:shd w:val="clear" w:color="000000" w:fill="FFE699"/>
            <w:noWrap/>
            <w:vAlign w:val="bottom"/>
            <w:hideMark/>
          </w:tcPr>
          <w:p w14:paraId="7FB4570C" w14:textId="77777777" w:rsidR="008B5932" w:rsidRPr="008B5932" w:rsidRDefault="008B5932" w:rsidP="008B5932">
            <w:pPr>
              <w:jc w:val="left"/>
              <w:rPr>
                <w:rFonts w:ascii="Calibri" w:hAnsi="Calibri" w:cs="Calibri"/>
                <w:color w:val="000000"/>
                <w:sz w:val="18"/>
                <w:szCs w:val="18"/>
                <w:lang w:eastAsia="sl-SI"/>
              </w:rPr>
            </w:pPr>
            <w:r w:rsidRPr="008B5932">
              <w:rPr>
                <w:rFonts w:ascii="Calibri" w:hAnsi="Calibri" w:cs="Calibri"/>
                <w:color w:val="000000"/>
                <w:sz w:val="18"/>
                <w:szCs w:val="18"/>
                <w:lang w:eastAsia="sl-SI"/>
              </w:rPr>
              <w:t> </w:t>
            </w:r>
          </w:p>
        </w:tc>
      </w:tr>
      <w:tr w:rsidR="008B5932" w:rsidRPr="008B5932" w14:paraId="4FEEFACA" w14:textId="77777777" w:rsidTr="008B5932">
        <w:trPr>
          <w:trHeight w:val="300"/>
        </w:trPr>
        <w:tc>
          <w:tcPr>
            <w:tcW w:w="7080" w:type="dxa"/>
            <w:tcBorders>
              <w:top w:val="nil"/>
              <w:left w:val="single" w:sz="8" w:space="0" w:color="auto"/>
              <w:bottom w:val="nil"/>
              <w:right w:val="nil"/>
            </w:tcBorders>
            <w:shd w:val="clear" w:color="000000" w:fill="FFE699"/>
            <w:noWrap/>
            <w:hideMark/>
          </w:tcPr>
          <w:p w14:paraId="70EBF018"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 xml:space="preserve">III/2. TEKOČI PRESEŽEK (PRIMANJKLJAJ)                                                                                                                                     </w:t>
            </w:r>
          </w:p>
        </w:tc>
        <w:tc>
          <w:tcPr>
            <w:tcW w:w="2020" w:type="dxa"/>
            <w:tcBorders>
              <w:top w:val="single" w:sz="4" w:space="0" w:color="auto"/>
              <w:left w:val="single" w:sz="4" w:space="0" w:color="auto"/>
              <w:bottom w:val="nil"/>
              <w:right w:val="single" w:sz="8" w:space="0" w:color="auto"/>
            </w:tcBorders>
            <w:shd w:val="clear" w:color="000000" w:fill="FFE699"/>
            <w:noWrap/>
            <w:vAlign w:val="bottom"/>
            <w:hideMark/>
          </w:tcPr>
          <w:p w14:paraId="2666C70D"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-21.109,96</w:t>
            </w:r>
          </w:p>
        </w:tc>
      </w:tr>
      <w:tr w:rsidR="008B5932" w:rsidRPr="008B5932" w14:paraId="6978E38C" w14:textId="77777777" w:rsidTr="008B5932">
        <w:trPr>
          <w:trHeight w:val="315"/>
        </w:trPr>
        <w:tc>
          <w:tcPr>
            <w:tcW w:w="7080" w:type="dxa"/>
            <w:tcBorders>
              <w:top w:val="nil"/>
              <w:left w:val="single" w:sz="8" w:space="0" w:color="auto"/>
              <w:bottom w:val="single" w:sz="8" w:space="0" w:color="auto"/>
              <w:right w:val="nil"/>
            </w:tcBorders>
            <w:shd w:val="clear" w:color="000000" w:fill="FFE699"/>
            <w:noWrap/>
            <w:vAlign w:val="center"/>
            <w:hideMark/>
          </w:tcPr>
          <w:p w14:paraId="1E17F2A6"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tekoči prihodki minus tekoči odhodki in tekoči transferji</w:t>
            </w:r>
          </w:p>
        </w:tc>
        <w:tc>
          <w:tcPr>
            <w:tcW w:w="2020" w:type="dxa"/>
            <w:tcBorders>
              <w:top w:val="nil"/>
              <w:left w:val="single" w:sz="4" w:space="0" w:color="auto"/>
              <w:bottom w:val="single" w:sz="8" w:space="0" w:color="auto"/>
              <w:right w:val="single" w:sz="8" w:space="0" w:color="auto"/>
            </w:tcBorders>
            <w:shd w:val="clear" w:color="000000" w:fill="FFE699"/>
            <w:noWrap/>
            <w:vAlign w:val="bottom"/>
            <w:hideMark/>
          </w:tcPr>
          <w:p w14:paraId="17C486ED" w14:textId="77777777" w:rsidR="008B5932" w:rsidRPr="008B5932" w:rsidRDefault="008B5932" w:rsidP="008B5932">
            <w:pPr>
              <w:jc w:val="left"/>
              <w:rPr>
                <w:rFonts w:ascii="Calibri" w:hAnsi="Calibri" w:cs="Calibri"/>
                <w:color w:val="000000"/>
                <w:sz w:val="18"/>
                <w:szCs w:val="18"/>
                <w:lang w:eastAsia="sl-SI"/>
              </w:rPr>
            </w:pPr>
            <w:r w:rsidRPr="008B5932">
              <w:rPr>
                <w:rFonts w:ascii="Calibri" w:hAnsi="Calibri" w:cs="Calibri"/>
                <w:color w:val="000000"/>
                <w:sz w:val="18"/>
                <w:szCs w:val="18"/>
                <w:lang w:eastAsia="sl-SI"/>
              </w:rPr>
              <w:t> </w:t>
            </w:r>
          </w:p>
        </w:tc>
      </w:tr>
    </w:tbl>
    <w:p w14:paraId="0575C176"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14:paraId="118B88F0"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14:paraId="31111417"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14:paraId="773C72F8"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14:paraId="65139245"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14:paraId="3ADF5CC6"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14:paraId="25F6ED80"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14:paraId="0D020B9D"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14:paraId="22843DC9"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14:paraId="464300E4"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14:paraId="1385FF80"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tbl>
      <w:tblPr>
        <w:tblW w:w="9100" w:type="dxa"/>
        <w:tblCellMar>
          <w:left w:w="70" w:type="dxa"/>
          <w:right w:w="70" w:type="dxa"/>
        </w:tblCellMar>
        <w:tblLook w:val="04A0" w:firstRow="1" w:lastRow="0" w:firstColumn="1" w:lastColumn="0" w:noHBand="0" w:noVBand="1"/>
      </w:tblPr>
      <w:tblGrid>
        <w:gridCol w:w="7080"/>
        <w:gridCol w:w="2020"/>
      </w:tblGrid>
      <w:tr w:rsidR="008B5932" w:rsidRPr="008B5932" w14:paraId="6A23EC63" w14:textId="77777777" w:rsidTr="008B5932">
        <w:trPr>
          <w:trHeight w:val="300"/>
        </w:trPr>
        <w:tc>
          <w:tcPr>
            <w:tcW w:w="7080" w:type="dxa"/>
            <w:tcBorders>
              <w:top w:val="single" w:sz="8" w:space="0" w:color="auto"/>
              <w:left w:val="single" w:sz="8" w:space="0" w:color="auto"/>
              <w:bottom w:val="single" w:sz="4" w:space="0" w:color="auto"/>
              <w:right w:val="single" w:sz="4" w:space="0" w:color="auto"/>
            </w:tcBorders>
            <w:shd w:val="clear" w:color="000000" w:fill="F8CBAD"/>
            <w:noWrap/>
            <w:vAlign w:val="center"/>
            <w:hideMark/>
          </w:tcPr>
          <w:p w14:paraId="4ACF8CCF"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lastRenderedPageBreak/>
              <w:t>B.   RAČUN FINANČNIH TERJATEV IN NALOŽB</w:t>
            </w:r>
          </w:p>
        </w:tc>
        <w:tc>
          <w:tcPr>
            <w:tcW w:w="2020" w:type="dxa"/>
            <w:tcBorders>
              <w:top w:val="single" w:sz="8" w:space="0" w:color="auto"/>
              <w:left w:val="nil"/>
              <w:bottom w:val="single" w:sz="4" w:space="0" w:color="auto"/>
              <w:right w:val="single" w:sz="8" w:space="0" w:color="auto"/>
            </w:tcBorders>
            <w:shd w:val="clear" w:color="000000" w:fill="F8CBAD"/>
            <w:noWrap/>
            <w:vAlign w:val="bottom"/>
            <w:hideMark/>
          </w:tcPr>
          <w:p w14:paraId="1759C694" w14:textId="77777777" w:rsidR="008B5932" w:rsidRPr="008B5932" w:rsidRDefault="008B5932" w:rsidP="008B5932">
            <w:pPr>
              <w:jc w:val="left"/>
              <w:rPr>
                <w:rFonts w:ascii="Calibri" w:hAnsi="Calibri" w:cs="Calibri"/>
                <w:color w:val="000000"/>
                <w:sz w:val="18"/>
                <w:szCs w:val="18"/>
                <w:lang w:eastAsia="sl-SI"/>
              </w:rPr>
            </w:pPr>
            <w:r w:rsidRPr="008B5932">
              <w:rPr>
                <w:rFonts w:ascii="Calibri" w:hAnsi="Calibri" w:cs="Calibri"/>
                <w:color w:val="000000"/>
                <w:sz w:val="18"/>
                <w:szCs w:val="18"/>
                <w:lang w:eastAsia="sl-SI"/>
              </w:rPr>
              <w:t> </w:t>
            </w:r>
          </w:p>
        </w:tc>
      </w:tr>
      <w:tr w:rsidR="008B5932" w:rsidRPr="008B5932" w14:paraId="1DD896D7" w14:textId="77777777" w:rsidTr="008B5932">
        <w:trPr>
          <w:trHeight w:val="300"/>
        </w:trPr>
        <w:tc>
          <w:tcPr>
            <w:tcW w:w="7080" w:type="dxa"/>
            <w:tcBorders>
              <w:top w:val="nil"/>
              <w:left w:val="single" w:sz="8" w:space="0" w:color="auto"/>
              <w:bottom w:val="single" w:sz="4" w:space="0" w:color="auto"/>
              <w:right w:val="single" w:sz="4" w:space="0" w:color="auto"/>
            </w:tcBorders>
            <w:shd w:val="clear" w:color="000000" w:fill="FFE699"/>
            <w:vAlign w:val="bottom"/>
            <w:hideMark/>
          </w:tcPr>
          <w:p w14:paraId="7F307CE2"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IV. PREJETA VRAČILA DANIH POSOJIL IN PRODAJA KAPITALSKIH DELEŽEV (750+751+752)</w:t>
            </w:r>
          </w:p>
        </w:tc>
        <w:tc>
          <w:tcPr>
            <w:tcW w:w="2020" w:type="dxa"/>
            <w:tcBorders>
              <w:top w:val="nil"/>
              <w:left w:val="nil"/>
              <w:bottom w:val="single" w:sz="4" w:space="0" w:color="auto"/>
              <w:right w:val="single" w:sz="8" w:space="0" w:color="auto"/>
            </w:tcBorders>
            <w:shd w:val="clear" w:color="000000" w:fill="FFE699"/>
            <w:noWrap/>
            <w:vAlign w:val="bottom"/>
            <w:hideMark/>
          </w:tcPr>
          <w:p w14:paraId="0233F207"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35,00</w:t>
            </w:r>
          </w:p>
        </w:tc>
      </w:tr>
      <w:tr w:rsidR="008B5932" w:rsidRPr="008B5932" w14:paraId="457DBA16"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191F749A"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75 PREJETA VRAČILA DANIH POSOJIL</w:t>
            </w:r>
          </w:p>
        </w:tc>
        <w:tc>
          <w:tcPr>
            <w:tcW w:w="2020" w:type="dxa"/>
            <w:tcBorders>
              <w:top w:val="nil"/>
              <w:left w:val="nil"/>
              <w:bottom w:val="single" w:sz="4" w:space="0" w:color="auto"/>
              <w:right w:val="single" w:sz="8" w:space="0" w:color="auto"/>
            </w:tcBorders>
            <w:shd w:val="clear" w:color="auto" w:fill="auto"/>
            <w:noWrap/>
            <w:vAlign w:val="bottom"/>
            <w:hideMark/>
          </w:tcPr>
          <w:p w14:paraId="66C8EECA"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35,00</w:t>
            </w:r>
          </w:p>
        </w:tc>
      </w:tr>
      <w:tr w:rsidR="008B5932" w:rsidRPr="008B5932" w14:paraId="4EDAD179"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0358BDC1"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750 Prejeta vračila danih posojil</w:t>
            </w:r>
          </w:p>
        </w:tc>
        <w:tc>
          <w:tcPr>
            <w:tcW w:w="2020" w:type="dxa"/>
            <w:tcBorders>
              <w:top w:val="nil"/>
              <w:left w:val="nil"/>
              <w:bottom w:val="single" w:sz="4" w:space="0" w:color="auto"/>
              <w:right w:val="single" w:sz="8" w:space="0" w:color="auto"/>
            </w:tcBorders>
            <w:shd w:val="clear" w:color="auto" w:fill="auto"/>
            <w:noWrap/>
            <w:vAlign w:val="bottom"/>
            <w:hideMark/>
          </w:tcPr>
          <w:p w14:paraId="7E744DD5"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35,00</w:t>
            </w:r>
          </w:p>
        </w:tc>
      </w:tr>
      <w:tr w:rsidR="008B5932" w:rsidRPr="008B5932" w14:paraId="7CD336CD"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3BA2FAC8"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751 Prodaja kapitalskih deležev</w:t>
            </w:r>
          </w:p>
        </w:tc>
        <w:tc>
          <w:tcPr>
            <w:tcW w:w="2020" w:type="dxa"/>
            <w:tcBorders>
              <w:top w:val="nil"/>
              <w:left w:val="nil"/>
              <w:bottom w:val="single" w:sz="4" w:space="0" w:color="auto"/>
              <w:right w:val="single" w:sz="8" w:space="0" w:color="auto"/>
            </w:tcBorders>
            <w:shd w:val="clear" w:color="auto" w:fill="auto"/>
            <w:noWrap/>
            <w:vAlign w:val="bottom"/>
            <w:hideMark/>
          </w:tcPr>
          <w:p w14:paraId="767B8CBD"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0,00</w:t>
            </w:r>
          </w:p>
        </w:tc>
      </w:tr>
      <w:tr w:rsidR="008B5932" w:rsidRPr="008B5932" w14:paraId="0AF34D2D" w14:textId="77777777" w:rsidTr="008B5932">
        <w:trPr>
          <w:trHeight w:val="300"/>
        </w:trPr>
        <w:tc>
          <w:tcPr>
            <w:tcW w:w="7080" w:type="dxa"/>
            <w:tcBorders>
              <w:top w:val="nil"/>
              <w:left w:val="single" w:sz="8" w:space="0" w:color="auto"/>
              <w:bottom w:val="single" w:sz="4" w:space="0" w:color="auto"/>
              <w:right w:val="single" w:sz="4" w:space="0" w:color="auto"/>
            </w:tcBorders>
            <w:shd w:val="clear" w:color="000000" w:fill="FFE699"/>
            <w:vAlign w:val="bottom"/>
            <w:hideMark/>
          </w:tcPr>
          <w:p w14:paraId="4DEA5853"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VI. PREJETA MINUS DANA POSOJILA IN SPREMEMBE KAPITALSKI DELEŽEV (IV.-V.)</w:t>
            </w:r>
          </w:p>
        </w:tc>
        <w:tc>
          <w:tcPr>
            <w:tcW w:w="2020" w:type="dxa"/>
            <w:tcBorders>
              <w:top w:val="nil"/>
              <w:left w:val="nil"/>
              <w:bottom w:val="single" w:sz="4" w:space="0" w:color="auto"/>
              <w:right w:val="single" w:sz="8" w:space="0" w:color="auto"/>
            </w:tcBorders>
            <w:shd w:val="clear" w:color="000000" w:fill="FFE699"/>
            <w:noWrap/>
            <w:vAlign w:val="bottom"/>
            <w:hideMark/>
          </w:tcPr>
          <w:p w14:paraId="324B39C0"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35,00</w:t>
            </w:r>
          </w:p>
        </w:tc>
      </w:tr>
      <w:tr w:rsidR="008B5932" w:rsidRPr="008B5932" w14:paraId="2CF5D67A" w14:textId="77777777" w:rsidTr="008B5932">
        <w:trPr>
          <w:trHeight w:val="300"/>
        </w:trPr>
        <w:tc>
          <w:tcPr>
            <w:tcW w:w="7080" w:type="dxa"/>
            <w:tcBorders>
              <w:top w:val="nil"/>
              <w:left w:val="single" w:sz="8" w:space="0" w:color="auto"/>
              <w:bottom w:val="single" w:sz="4" w:space="0" w:color="auto"/>
              <w:right w:val="single" w:sz="4" w:space="0" w:color="auto"/>
            </w:tcBorders>
            <w:shd w:val="clear" w:color="000000" w:fill="F8CBAD"/>
            <w:noWrap/>
            <w:vAlign w:val="center"/>
            <w:hideMark/>
          </w:tcPr>
          <w:p w14:paraId="32E46355"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 xml:space="preserve">C.   RAČUN FINANCIRANJA </w:t>
            </w:r>
          </w:p>
        </w:tc>
        <w:tc>
          <w:tcPr>
            <w:tcW w:w="2020" w:type="dxa"/>
            <w:tcBorders>
              <w:top w:val="nil"/>
              <w:left w:val="nil"/>
              <w:bottom w:val="single" w:sz="4" w:space="0" w:color="auto"/>
              <w:right w:val="single" w:sz="8" w:space="0" w:color="auto"/>
            </w:tcBorders>
            <w:shd w:val="clear" w:color="000000" w:fill="F8CBAD"/>
            <w:noWrap/>
            <w:vAlign w:val="bottom"/>
            <w:hideMark/>
          </w:tcPr>
          <w:p w14:paraId="7EC37F41" w14:textId="77777777" w:rsidR="008B5932" w:rsidRPr="008B5932" w:rsidRDefault="008B5932" w:rsidP="008B5932">
            <w:pPr>
              <w:jc w:val="left"/>
              <w:rPr>
                <w:rFonts w:ascii="Calibri" w:hAnsi="Calibri" w:cs="Calibri"/>
                <w:color w:val="000000"/>
                <w:sz w:val="18"/>
                <w:szCs w:val="18"/>
                <w:lang w:eastAsia="sl-SI"/>
              </w:rPr>
            </w:pPr>
            <w:r w:rsidRPr="008B5932">
              <w:rPr>
                <w:rFonts w:ascii="Calibri" w:hAnsi="Calibri" w:cs="Calibri"/>
                <w:color w:val="000000"/>
                <w:sz w:val="18"/>
                <w:szCs w:val="18"/>
                <w:lang w:eastAsia="sl-SI"/>
              </w:rPr>
              <w:t> </w:t>
            </w:r>
          </w:p>
        </w:tc>
      </w:tr>
      <w:tr w:rsidR="008B5932" w:rsidRPr="008B5932" w14:paraId="0E041598" w14:textId="77777777" w:rsidTr="008B5932">
        <w:trPr>
          <w:trHeight w:val="300"/>
        </w:trPr>
        <w:tc>
          <w:tcPr>
            <w:tcW w:w="7080" w:type="dxa"/>
            <w:tcBorders>
              <w:top w:val="nil"/>
              <w:left w:val="single" w:sz="8" w:space="0" w:color="auto"/>
              <w:bottom w:val="single" w:sz="4" w:space="0" w:color="auto"/>
              <w:right w:val="single" w:sz="4" w:space="0" w:color="auto"/>
            </w:tcBorders>
            <w:shd w:val="clear" w:color="000000" w:fill="FFE699"/>
            <w:vAlign w:val="bottom"/>
            <w:hideMark/>
          </w:tcPr>
          <w:p w14:paraId="6E31D584"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VII. ZADOLŽEVANJE (500+501)</w:t>
            </w:r>
          </w:p>
        </w:tc>
        <w:tc>
          <w:tcPr>
            <w:tcW w:w="2020" w:type="dxa"/>
            <w:tcBorders>
              <w:top w:val="nil"/>
              <w:left w:val="nil"/>
              <w:bottom w:val="single" w:sz="4" w:space="0" w:color="auto"/>
              <w:right w:val="single" w:sz="8" w:space="0" w:color="auto"/>
            </w:tcBorders>
            <w:shd w:val="clear" w:color="000000" w:fill="FFE699"/>
            <w:noWrap/>
            <w:vAlign w:val="bottom"/>
            <w:hideMark/>
          </w:tcPr>
          <w:p w14:paraId="08D928EF"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453.685,52</w:t>
            </w:r>
          </w:p>
        </w:tc>
      </w:tr>
      <w:tr w:rsidR="008B5932" w:rsidRPr="008B5932" w14:paraId="1E4B7A40"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4DBD279C"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50 ZADOLŽEVANJE</w:t>
            </w:r>
          </w:p>
        </w:tc>
        <w:tc>
          <w:tcPr>
            <w:tcW w:w="2020" w:type="dxa"/>
            <w:tcBorders>
              <w:top w:val="nil"/>
              <w:left w:val="nil"/>
              <w:bottom w:val="single" w:sz="4" w:space="0" w:color="auto"/>
              <w:right w:val="single" w:sz="8" w:space="0" w:color="auto"/>
            </w:tcBorders>
            <w:shd w:val="clear" w:color="auto" w:fill="auto"/>
            <w:noWrap/>
            <w:vAlign w:val="bottom"/>
            <w:hideMark/>
          </w:tcPr>
          <w:p w14:paraId="6CA558C5"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453.685,52</w:t>
            </w:r>
          </w:p>
        </w:tc>
      </w:tr>
      <w:tr w:rsidR="008B5932" w:rsidRPr="008B5932" w14:paraId="3244DEEB"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509DA651"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500 Domače zadolževanje</w:t>
            </w:r>
          </w:p>
        </w:tc>
        <w:tc>
          <w:tcPr>
            <w:tcW w:w="2020" w:type="dxa"/>
            <w:tcBorders>
              <w:top w:val="nil"/>
              <w:left w:val="nil"/>
              <w:bottom w:val="single" w:sz="4" w:space="0" w:color="auto"/>
              <w:right w:val="single" w:sz="8" w:space="0" w:color="auto"/>
            </w:tcBorders>
            <w:shd w:val="clear" w:color="auto" w:fill="auto"/>
            <w:noWrap/>
            <w:vAlign w:val="bottom"/>
            <w:hideMark/>
          </w:tcPr>
          <w:p w14:paraId="4B024CB0"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453.685,52</w:t>
            </w:r>
          </w:p>
        </w:tc>
      </w:tr>
      <w:tr w:rsidR="008B5932" w:rsidRPr="008B5932" w14:paraId="31EC193A" w14:textId="77777777" w:rsidTr="008B5932">
        <w:trPr>
          <w:trHeight w:val="300"/>
        </w:trPr>
        <w:tc>
          <w:tcPr>
            <w:tcW w:w="7080" w:type="dxa"/>
            <w:tcBorders>
              <w:top w:val="nil"/>
              <w:left w:val="single" w:sz="8" w:space="0" w:color="auto"/>
              <w:bottom w:val="single" w:sz="4" w:space="0" w:color="auto"/>
              <w:right w:val="single" w:sz="4" w:space="0" w:color="auto"/>
            </w:tcBorders>
            <w:shd w:val="clear" w:color="000000" w:fill="F8CBAD"/>
            <w:vAlign w:val="center"/>
            <w:hideMark/>
          </w:tcPr>
          <w:p w14:paraId="1728B531"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VIII. ODPLAČILA DOLGA (550)</w:t>
            </w:r>
          </w:p>
        </w:tc>
        <w:tc>
          <w:tcPr>
            <w:tcW w:w="2020" w:type="dxa"/>
            <w:tcBorders>
              <w:top w:val="nil"/>
              <w:left w:val="nil"/>
              <w:bottom w:val="single" w:sz="4" w:space="0" w:color="auto"/>
              <w:right w:val="single" w:sz="8" w:space="0" w:color="auto"/>
            </w:tcBorders>
            <w:shd w:val="clear" w:color="000000" w:fill="F8CBAD"/>
            <w:noWrap/>
            <w:vAlign w:val="bottom"/>
            <w:hideMark/>
          </w:tcPr>
          <w:p w14:paraId="0FBBC7C9"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57.796,80</w:t>
            </w:r>
          </w:p>
        </w:tc>
      </w:tr>
      <w:tr w:rsidR="008B5932" w:rsidRPr="008B5932" w14:paraId="4E842B86" w14:textId="77777777" w:rsidTr="008B5932">
        <w:trPr>
          <w:trHeight w:val="300"/>
        </w:trPr>
        <w:tc>
          <w:tcPr>
            <w:tcW w:w="7080" w:type="dxa"/>
            <w:tcBorders>
              <w:top w:val="nil"/>
              <w:left w:val="single" w:sz="8" w:space="0" w:color="auto"/>
              <w:bottom w:val="single" w:sz="4" w:space="0" w:color="auto"/>
              <w:right w:val="single" w:sz="4" w:space="0" w:color="auto"/>
            </w:tcBorders>
            <w:shd w:val="clear" w:color="auto" w:fill="auto"/>
            <w:vAlign w:val="center"/>
            <w:hideMark/>
          </w:tcPr>
          <w:p w14:paraId="49908A2E"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55 ODPLAČILA DOLGA</w:t>
            </w:r>
          </w:p>
        </w:tc>
        <w:tc>
          <w:tcPr>
            <w:tcW w:w="2020" w:type="dxa"/>
            <w:tcBorders>
              <w:top w:val="nil"/>
              <w:left w:val="nil"/>
              <w:bottom w:val="single" w:sz="4" w:space="0" w:color="auto"/>
              <w:right w:val="single" w:sz="8" w:space="0" w:color="auto"/>
            </w:tcBorders>
            <w:shd w:val="clear" w:color="auto" w:fill="auto"/>
            <w:noWrap/>
            <w:vAlign w:val="bottom"/>
            <w:hideMark/>
          </w:tcPr>
          <w:p w14:paraId="4911E4D2"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57.796,80</w:t>
            </w:r>
          </w:p>
        </w:tc>
      </w:tr>
      <w:tr w:rsidR="008B5932" w:rsidRPr="008B5932" w14:paraId="033550D9" w14:textId="77777777" w:rsidTr="008B5932">
        <w:trPr>
          <w:trHeight w:val="300"/>
        </w:trPr>
        <w:tc>
          <w:tcPr>
            <w:tcW w:w="7080" w:type="dxa"/>
            <w:tcBorders>
              <w:top w:val="nil"/>
              <w:left w:val="single" w:sz="8" w:space="0" w:color="auto"/>
              <w:bottom w:val="nil"/>
              <w:right w:val="single" w:sz="4" w:space="0" w:color="auto"/>
            </w:tcBorders>
            <w:shd w:val="clear" w:color="auto" w:fill="auto"/>
            <w:vAlign w:val="center"/>
            <w:hideMark/>
          </w:tcPr>
          <w:p w14:paraId="3F868859" w14:textId="77777777" w:rsidR="008B5932" w:rsidRPr="008B5932" w:rsidRDefault="008B5932" w:rsidP="008B5932">
            <w:pPr>
              <w:rPr>
                <w:rFonts w:ascii="Calibri" w:hAnsi="Calibri" w:cs="Calibri"/>
                <w:color w:val="000000"/>
                <w:sz w:val="18"/>
                <w:szCs w:val="18"/>
                <w:lang w:eastAsia="sl-SI"/>
              </w:rPr>
            </w:pPr>
            <w:r w:rsidRPr="008B5932">
              <w:rPr>
                <w:rFonts w:ascii="Calibri" w:hAnsi="Calibri" w:cs="Calibri"/>
                <w:color w:val="000000"/>
                <w:sz w:val="18"/>
                <w:szCs w:val="18"/>
                <w:lang w:eastAsia="sl-SI"/>
              </w:rPr>
              <w:t>550 Odplačila domačega dolga</w:t>
            </w:r>
          </w:p>
        </w:tc>
        <w:tc>
          <w:tcPr>
            <w:tcW w:w="2020" w:type="dxa"/>
            <w:tcBorders>
              <w:top w:val="nil"/>
              <w:left w:val="nil"/>
              <w:bottom w:val="nil"/>
              <w:right w:val="single" w:sz="8" w:space="0" w:color="auto"/>
            </w:tcBorders>
            <w:shd w:val="clear" w:color="auto" w:fill="auto"/>
            <w:noWrap/>
            <w:vAlign w:val="bottom"/>
            <w:hideMark/>
          </w:tcPr>
          <w:p w14:paraId="2729A1EA" w14:textId="77777777" w:rsidR="008B5932" w:rsidRPr="008B5932" w:rsidRDefault="008B5932" w:rsidP="008B5932">
            <w:pPr>
              <w:jc w:val="right"/>
              <w:rPr>
                <w:rFonts w:ascii="Calibri" w:hAnsi="Calibri" w:cs="Calibri"/>
                <w:color w:val="000000"/>
                <w:sz w:val="18"/>
                <w:szCs w:val="18"/>
                <w:lang w:eastAsia="sl-SI"/>
              </w:rPr>
            </w:pPr>
            <w:r w:rsidRPr="008B5932">
              <w:rPr>
                <w:rFonts w:ascii="Calibri" w:hAnsi="Calibri" w:cs="Calibri"/>
                <w:color w:val="000000"/>
                <w:sz w:val="18"/>
                <w:szCs w:val="18"/>
                <w:lang w:eastAsia="sl-SI"/>
              </w:rPr>
              <w:t>57.796,80</w:t>
            </w:r>
          </w:p>
        </w:tc>
      </w:tr>
      <w:tr w:rsidR="008B5932" w:rsidRPr="008B5932" w14:paraId="6EB0B397" w14:textId="77777777" w:rsidTr="008B5932">
        <w:trPr>
          <w:trHeight w:val="300"/>
        </w:trPr>
        <w:tc>
          <w:tcPr>
            <w:tcW w:w="7080" w:type="dxa"/>
            <w:tcBorders>
              <w:top w:val="single" w:sz="4" w:space="0" w:color="auto"/>
              <w:left w:val="single" w:sz="8" w:space="0" w:color="auto"/>
              <w:bottom w:val="nil"/>
              <w:right w:val="nil"/>
            </w:tcBorders>
            <w:shd w:val="clear" w:color="000000" w:fill="F8CBAD"/>
            <w:vAlign w:val="center"/>
            <w:hideMark/>
          </w:tcPr>
          <w:p w14:paraId="2F6B4935"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 xml:space="preserve">IX. SPREMEMEBA STANJA SREDSTEV NA RAČUNU    </w:t>
            </w:r>
          </w:p>
        </w:tc>
        <w:tc>
          <w:tcPr>
            <w:tcW w:w="2020" w:type="dxa"/>
            <w:tcBorders>
              <w:top w:val="single" w:sz="4" w:space="0" w:color="auto"/>
              <w:left w:val="single" w:sz="4" w:space="0" w:color="auto"/>
              <w:bottom w:val="nil"/>
              <w:right w:val="single" w:sz="8" w:space="0" w:color="auto"/>
            </w:tcBorders>
            <w:shd w:val="clear" w:color="000000" w:fill="F8CBAD"/>
            <w:noWrap/>
            <w:vAlign w:val="bottom"/>
            <w:hideMark/>
          </w:tcPr>
          <w:p w14:paraId="41E44ED2"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 </w:t>
            </w:r>
          </w:p>
        </w:tc>
      </w:tr>
      <w:tr w:rsidR="008B5932" w:rsidRPr="008B5932" w14:paraId="1ACC1B24" w14:textId="77777777" w:rsidTr="008B5932">
        <w:trPr>
          <w:trHeight w:val="300"/>
        </w:trPr>
        <w:tc>
          <w:tcPr>
            <w:tcW w:w="7080" w:type="dxa"/>
            <w:tcBorders>
              <w:top w:val="nil"/>
              <w:left w:val="single" w:sz="8" w:space="0" w:color="auto"/>
              <w:bottom w:val="single" w:sz="4" w:space="0" w:color="auto"/>
              <w:right w:val="nil"/>
            </w:tcBorders>
            <w:shd w:val="clear" w:color="000000" w:fill="F8CBAD"/>
            <w:vAlign w:val="center"/>
            <w:hideMark/>
          </w:tcPr>
          <w:p w14:paraId="0BE697E0"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 xml:space="preserve">  (I. + IV. + VII. -II. - V. - VIII.)</w:t>
            </w:r>
          </w:p>
        </w:tc>
        <w:tc>
          <w:tcPr>
            <w:tcW w:w="2020" w:type="dxa"/>
            <w:tcBorders>
              <w:top w:val="nil"/>
              <w:left w:val="single" w:sz="4" w:space="0" w:color="auto"/>
              <w:bottom w:val="single" w:sz="4" w:space="0" w:color="auto"/>
              <w:right w:val="single" w:sz="8" w:space="0" w:color="auto"/>
            </w:tcBorders>
            <w:shd w:val="clear" w:color="000000" w:fill="F8CBAD"/>
            <w:noWrap/>
            <w:vAlign w:val="bottom"/>
            <w:hideMark/>
          </w:tcPr>
          <w:p w14:paraId="285D3522"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-200.000,00</w:t>
            </w:r>
          </w:p>
        </w:tc>
      </w:tr>
      <w:tr w:rsidR="008B5932" w:rsidRPr="008B5932" w14:paraId="3EDAF278" w14:textId="77777777" w:rsidTr="008B5932">
        <w:trPr>
          <w:trHeight w:val="300"/>
        </w:trPr>
        <w:tc>
          <w:tcPr>
            <w:tcW w:w="7080" w:type="dxa"/>
            <w:tcBorders>
              <w:top w:val="nil"/>
              <w:left w:val="single" w:sz="8" w:space="0" w:color="auto"/>
              <w:bottom w:val="single" w:sz="4" w:space="0" w:color="auto"/>
              <w:right w:val="single" w:sz="4" w:space="0" w:color="auto"/>
            </w:tcBorders>
            <w:shd w:val="clear" w:color="000000" w:fill="F8CBAD"/>
            <w:vAlign w:val="center"/>
            <w:hideMark/>
          </w:tcPr>
          <w:p w14:paraId="2339F9FD"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X. NETO ZADOLŽEVANJE (VII.-VIII.)</w:t>
            </w:r>
          </w:p>
        </w:tc>
        <w:tc>
          <w:tcPr>
            <w:tcW w:w="2020" w:type="dxa"/>
            <w:tcBorders>
              <w:top w:val="nil"/>
              <w:left w:val="nil"/>
              <w:bottom w:val="single" w:sz="4" w:space="0" w:color="auto"/>
              <w:right w:val="single" w:sz="8" w:space="0" w:color="auto"/>
            </w:tcBorders>
            <w:shd w:val="clear" w:color="000000" w:fill="F8CBAD"/>
            <w:noWrap/>
            <w:vAlign w:val="bottom"/>
            <w:hideMark/>
          </w:tcPr>
          <w:p w14:paraId="02382473"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395.888,72</w:t>
            </w:r>
          </w:p>
        </w:tc>
      </w:tr>
      <w:tr w:rsidR="008B5932" w:rsidRPr="008B5932" w14:paraId="063E5EC0" w14:textId="77777777" w:rsidTr="008B5932">
        <w:trPr>
          <w:trHeight w:val="300"/>
        </w:trPr>
        <w:tc>
          <w:tcPr>
            <w:tcW w:w="7080" w:type="dxa"/>
            <w:tcBorders>
              <w:top w:val="nil"/>
              <w:left w:val="single" w:sz="8" w:space="0" w:color="auto"/>
              <w:bottom w:val="nil"/>
              <w:right w:val="single" w:sz="4" w:space="0" w:color="auto"/>
            </w:tcBorders>
            <w:shd w:val="clear" w:color="000000" w:fill="F8CBAD"/>
            <w:vAlign w:val="center"/>
            <w:hideMark/>
          </w:tcPr>
          <w:p w14:paraId="7094C341" w14:textId="77777777" w:rsidR="008B5932" w:rsidRPr="008B5932" w:rsidRDefault="008B5932" w:rsidP="008B5932">
            <w:pPr>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XI. NETO FINANCIRANJE (VI.+X.-IX.)</w:t>
            </w:r>
          </w:p>
        </w:tc>
        <w:tc>
          <w:tcPr>
            <w:tcW w:w="2020" w:type="dxa"/>
            <w:tcBorders>
              <w:top w:val="nil"/>
              <w:left w:val="nil"/>
              <w:bottom w:val="nil"/>
              <w:right w:val="single" w:sz="8" w:space="0" w:color="auto"/>
            </w:tcBorders>
            <w:shd w:val="clear" w:color="000000" w:fill="F8CBAD"/>
            <w:noWrap/>
            <w:vAlign w:val="bottom"/>
            <w:hideMark/>
          </w:tcPr>
          <w:p w14:paraId="16138768"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595.923,72</w:t>
            </w:r>
          </w:p>
        </w:tc>
      </w:tr>
      <w:tr w:rsidR="008B5932" w:rsidRPr="008B5932" w14:paraId="7F5A4D46" w14:textId="77777777" w:rsidTr="008B5932">
        <w:trPr>
          <w:trHeight w:val="300"/>
        </w:trPr>
        <w:tc>
          <w:tcPr>
            <w:tcW w:w="7080" w:type="dxa"/>
            <w:tcBorders>
              <w:top w:val="single" w:sz="4" w:space="0" w:color="auto"/>
              <w:left w:val="single" w:sz="8" w:space="0" w:color="auto"/>
              <w:bottom w:val="nil"/>
              <w:right w:val="nil"/>
            </w:tcBorders>
            <w:shd w:val="clear" w:color="auto" w:fill="auto"/>
            <w:vAlign w:val="center"/>
            <w:hideMark/>
          </w:tcPr>
          <w:p w14:paraId="21C5A78C"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 xml:space="preserve">XII. STANJE SREDSTEV NA RAČUNIH DNE                                           </w:t>
            </w:r>
          </w:p>
        </w:tc>
        <w:tc>
          <w:tcPr>
            <w:tcW w:w="2020" w:type="dxa"/>
            <w:tcBorders>
              <w:top w:val="single" w:sz="4" w:space="0" w:color="auto"/>
              <w:left w:val="single" w:sz="4" w:space="0" w:color="auto"/>
              <w:bottom w:val="nil"/>
              <w:right w:val="single" w:sz="8" w:space="0" w:color="auto"/>
            </w:tcBorders>
            <w:shd w:val="clear" w:color="auto" w:fill="auto"/>
            <w:noWrap/>
            <w:vAlign w:val="bottom"/>
            <w:hideMark/>
          </w:tcPr>
          <w:p w14:paraId="36B95763" w14:textId="77777777" w:rsidR="008B5932" w:rsidRPr="008B5932" w:rsidRDefault="008B5932" w:rsidP="008B5932">
            <w:pPr>
              <w:jc w:val="left"/>
              <w:rPr>
                <w:rFonts w:ascii="Calibri" w:hAnsi="Calibri" w:cs="Calibri"/>
                <w:color w:val="000000"/>
                <w:sz w:val="18"/>
                <w:szCs w:val="18"/>
                <w:lang w:eastAsia="sl-SI"/>
              </w:rPr>
            </w:pPr>
            <w:r w:rsidRPr="008B5932">
              <w:rPr>
                <w:rFonts w:ascii="Calibri" w:hAnsi="Calibri" w:cs="Calibri"/>
                <w:color w:val="000000"/>
                <w:sz w:val="18"/>
                <w:szCs w:val="18"/>
                <w:lang w:eastAsia="sl-SI"/>
              </w:rPr>
              <w:t> </w:t>
            </w:r>
          </w:p>
        </w:tc>
      </w:tr>
      <w:tr w:rsidR="008B5932" w:rsidRPr="008B5932" w14:paraId="1A04D830" w14:textId="77777777" w:rsidTr="008B5932">
        <w:trPr>
          <w:trHeight w:val="315"/>
        </w:trPr>
        <w:tc>
          <w:tcPr>
            <w:tcW w:w="7080" w:type="dxa"/>
            <w:tcBorders>
              <w:top w:val="nil"/>
              <w:left w:val="single" w:sz="8" w:space="0" w:color="auto"/>
              <w:bottom w:val="single" w:sz="8" w:space="0" w:color="auto"/>
              <w:right w:val="nil"/>
            </w:tcBorders>
            <w:shd w:val="clear" w:color="auto" w:fill="auto"/>
            <w:vAlign w:val="center"/>
            <w:hideMark/>
          </w:tcPr>
          <w:p w14:paraId="46536E3D" w14:textId="77777777" w:rsidR="008B5932" w:rsidRPr="008B5932" w:rsidRDefault="008B5932" w:rsidP="008B5932">
            <w:pPr>
              <w:jc w:val="lef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31. 12. PRETEKLEGA LETA</w:t>
            </w:r>
          </w:p>
        </w:tc>
        <w:tc>
          <w:tcPr>
            <w:tcW w:w="2020" w:type="dxa"/>
            <w:tcBorders>
              <w:top w:val="nil"/>
              <w:left w:val="single" w:sz="4" w:space="0" w:color="auto"/>
              <w:bottom w:val="single" w:sz="8" w:space="0" w:color="auto"/>
              <w:right w:val="single" w:sz="8" w:space="0" w:color="auto"/>
            </w:tcBorders>
            <w:shd w:val="clear" w:color="auto" w:fill="auto"/>
            <w:noWrap/>
            <w:vAlign w:val="bottom"/>
            <w:hideMark/>
          </w:tcPr>
          <w:p w14:paraId="09B90516" w14:textId="77777777" w:rsidR="008B5932" w:rsidRPr="008B5932" w:rsidRDefault="008B5932" w:rsidP="008B5932">
            <w:pPr>
              <w:jc w:val="right"/>
              <w:rPr>
                <w:rFonts w:ascii="Calibri" w:hAnsi="Calibri" w:cs="Calibri"/>
                <w:b/>
                <w:bCs/>
                <w:color w:val="000000"/>
                <w:sz w:val="18"/>
                <w:szCs w:val="18"/>
                <w:lang w:eastAsia="sl-SI"/>
              </w:rPr>
            </w:pPr>
            <w:r w:rsidRPr="008B5932">
              <w:rPr>
                <w:rFonts w:ascii="Calibri" w:hAnsi="Calibri" w:cs="Calibri"/>
                <w:b/>
                <w:bCs/>
                <w:color w:val="000000"/>
                <w:sz w:val="18"/>
                <w:szCs w:val="18"/>
                <w:lang w:eastAsia="sl-SI"/>
              </w:rPr>
              <w:t>200.000,00</w:t>
            </w:r>
          </w:p>
        </w:tc>
      </w:tr>
    </w:tbl>
    <w:p w14:paraId="16A78EB8" w14:textId="77777777" w:rsidR="00E16CB5" w:rsidRDefault="00E16CB5">
      <w:pPr>
        <w:pStyle w:val="Telobesedila"/>
        <w:tabs>
          <w:tab w:val="clear" w:pos="-1440"/>
          <w:tab w:val="left" w:pos="-1080"/>
          <w:tab w:val="left" w:pos="-720"/>
          <w:tab w:val="left" w:pos="0"/>
          <w:tab w:val="left" w:pos="810"/>
          <w:tab w:val="left" w:pos="1080"/>
        </w:tabs>
        <w:rPr>
          <w:rFonts w:ascii="Arial" w:hAnsi="Arial" w:cs="Arial"/>
          <w:sz w:val="20"/>
        </w:rPr>
      </w:pPr>
    </w:p>
    <w:p w14:paraId="60ED369D" w14:textId="2150BBC0" w:rsidR="003D379B" w:rsidRPr="00C366AB" w:rsidRDefault="003D379B" w:rsidP="00E16CB5">
      <w:pPr>
        <w:pStyle w:val="Telobesedila"/>
        <w:tabs>
          <w:tab w:val="clear" w:pos="-1440"/>
          <w:tab w:val="left" w:pos="-1080"/>
          <w:tab w:val="left" w:pos="-720"/>
          <w:tab w:val="left" w:pos="0"/>
          <w:tab w:val="left" w:pos="810"/>
        </w:tabs>
        <w:ind w:left="360"/>
        <w:rPr>
          <w:rFonts w:ascii="Arial" w:hAnsi="Arial" w:cs="Arial"/>
          <w:b/>
        </w:rPr>
      </w:pPr>
      <w:r w:rsidRPr="00C366AB">
        <w:rPr>
          <w:rFonts w:ascii="Arial" w:hAnsi="Arial" w:cs="Arial"/>
          <w:sz w:val="20"/>
        </w:rPr>
        <w:tab/>
      </w:r>
    </w:p>
    <w:p w14:paraId="0755191A" w14:textId="77777777" w:rsidR="008D6D54" w:rsidRPr="00C366AB" w:rsidRDefault="008D6D54" w:rsidP="00C14E36">
      <w:pPr>
        <w:rPr>
          <w:rFonts w:cs="Arial"/>
          <w:sz w:val="20"/>
          <w:szCs w:val="20"/>
        </w:rPr>
      </w:pPr>
    </w:p>
    <w:p w14:paraId="66B0BBC8" w14:textId="18C88EED"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Posebni del proračuna sestavljajo finančni načrti neposrednih uporabnikov, ki so razdeljeni na naslednje programske dele: področja proračunske porabe, glavne programe in podprograme, predpisane s programsko klasifikacijo izdatkov občinskih proračunov. Podprogram je razdeljen na proračunske postavke, te p</w:t>
      </w:r>
      <w:r w:rsidR="00D74287">
        <w:rPr>
          <w:rFonts w:ascii="Arial" w:hAnsi="Arial" w:cs="Arial"/>
          <w:sz w:val="20"/>
        </w:rPr>
        <w:t xml:space="preserve">a na podskupine kontov in konte, </w:t>
      </w:r>
      <w:r w:rsidRPr="00C366AB">
        <w:rPr>
          <w:rFonts w:ascii="Arial" w:hAnsi="Arial" w:cs="Arial"/>
          <w:sz w:val="20"/>
        </w:rPr>
        <w:t>določene s predpisanim kontnim načrtom.</w:t>
      </w:r>
    </w:p>
    <w:p w14:paraId="2520D07C" w14:textId="77777777" w:rsidR="003D379B" w:rsidRPr="00C366AB" w:rsidRDefault="003D379B" w:rsidP="00C14E36">
      <w:pPr>
        <w:pStyle w:val="Telobesedila"/>
        <w:tabs>
          <w:tab w:val="clear" w:pos="-1440"/>
        </w:tabs>
        <w:rPr>
          <w:rFonts w:ascii="Arial" w:hAnsi="Arial" w:cs="Arial"/>
          <w:sz w:val="20"/>
        </w:rPr>
      </w:pPr>
    </w:p>
    <w:p w14:paraId="76EADCF1" w14:textId="611FD165" w:rsidR="003D379B" w:rsidRPr="005C2264" w:rsidRDefault="003D379B" w:rsidP="00C14E36">
      <w:pPr>
        <w:pStyle w:val="Telobesedila"/>
        <w:tabs>
          <w:tab w:val="clear" w:pos="-1440"/>
        </w:tabs>
        <w:rPr>
          <w:rFonts w:ascii="Arial" w:hAnsi="Arial" w:cs="Arial"/>
          <w:sz w:val="20"/>
        </w:rPr>
      </w:pPr>
      <w:r w:rsidRPr="00C366AB">
        <w:rPr>
          <w:rFonts w:ascii="Arial" w:hAnsi="Arial" w:cs="Arial"/>
          <w:sz w:val="20"/>
        </w:rPr>
        <w:t>Posebni del proračuna do ravni proračunskih postavk - kontov in načrt razvojnih programov sta prilogi k temu odloku in se objavita na spletni strani Občine</w:t>
      </w:r>
      <w:r w:rsidR="005C2264" w:rsidRPr="005C2264">
        <w:t xml:space="preserve"> </w:t>
      </w:r>
      <w:r w:rsidR="005C2264" w:rsidRPr="005C2264">
        <w:rPr>
          <w:rFonts w:ascii="Arial" w:hAnsi="Arial" w:cs="Arial"/>
          <w:sz w:val="20"/>
        </w:rPr>
        <w:t>Ribnica na Pohorju</w:t>
      </w:r>
      <w:r w:rsidRPr="005C2264">
        <w:rPr>
          <w:rFonts w:ascii="Arial" w:hAnsi="Arial" w:cs="Arial"/>
          <w:sz w:val="20"/>
        </w:rPr>
        <w:t>.</w:t>
      </w:r>
    </w:p>
    <w:p w14:paraId="2B2AF6B9" w14:textId="77777777" w:rsidR="003D379B" w:rsidRPr="00C366AB" w:rsidRDefault="003D379B" w:rsidP="00C14E36">
      <w:pPr>
        <w:pStyle w:val="Telobesedila"/>
        <w:tabs>
          <w:tab w:val="clear" w:pos="-1440"/>
        </w:tabs>
        <w:rPr>
          <w:rFonts w:ascii="Arial" w:hAnsi="Arial" w:cs="Arial"/>
          <w:sz w:val="20"/>
        </w:rPr>
      </w:pPr>
    </w:p>
    <w:p w14:paraId="2A47E3B6"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Načrt razvojnih programov sestavljajo projekti.</w:t>
      </w:r>
    </w:p>
    <w:p w14:paraId="22F7820E" w14:textId="77777777" w:rsidR="00DB0B19" w:rsidRPr="00C366AB" w:rsidRDefault="00DB0B19" w:rsidP="00C14E36">
      <w:pPr>
        <w:pStyle w:val="Telobesedila"/>
        <w:tabs>
          <w:tab w:val="clear" w:pos="-1440"/>
        </w:tabs>
        <w:rPr>
          <w:rFonts w:ascii="Arial" w:hAnsi="Arial" w:cs="Arial"/>
          <w:sz w:val="20"/>
        </w:rPr>
      </w:pPr>
    </w:p>
    <w:p w14:paraId="0C450AC3" w14:textId="77777777" w:rsidR="00A035F2" w:rsidRPr="00C366AB" w:rsidRDefault="00A035F2" w:rsidP="00C14E36">
      <w:pPr>
        <w:pStyle w:val="Telobesedila"/>
        <w:tabs>
          <w:tab w:val="clear" w:pos="-1440"/>
        </w:tabs>
        <w:rPr>
          <w:rFonts w:ascii="Arial" w:hAnsi="Arial" w:cs="Arial"/>
          <w:sz w:val="20"/>
        </w:rPr>
      </w:pPr>
    </w:p>
    <w:p w14:paraId="4FBA8CBE" w14:textId="77777777" w:rsidR="003D379B" w:rsidRPr="00374C3B" w:rsidRDefault="00DB0B19" w:rsidP="00C14E36">
      <w:pPr>
        <w:pStyle w:val="Telobesedila"/>
        <w:tabs>
          <w:tab w:val="clear" w:pos="-1440"/>
        </w:tabs>
        <w:rPr>
          <w:rFonts w:ascii="Arial" w:hAnsi="Arial" w:cs="Arial"/>
          <w:b/>
          <w:bCs/>
          <w:sz w:val="20"/>
        </w:rPr>
      </w:pPr>
      <w:r w:rsidRPr="00374C3B">
        <w:rPr>
          <w:rFonts w:ascii="Arial" w:hAnsi="Arial" w:cs="Arial"/>
          <w:b/>
          <w:bCs/>
          <w:sz w:val="20"/>
        </w:rPr>
        <w:t xml:space="preserve">3. </w:t>
      </w:r>
      <w:r w:rsidR="003D379B" w:rsidRPr="00374C3B">
        <w:rPr>
          <w:rFonts w:ascii="Arial" w:hAnsi="Arial" w:cs="Arial"/>
          <w:b/>
          <w:bCs/>
          <w:sz w:val="20"/>
        </w:rPr>
        <w:t>POSTOPKI IZVRŠEVANJA PRORAČUNA</w:t>
      </w:r>
    </w:p>
    <w:p w14:paraId="42B62DD0" w14:textId="77777777" w:rsidR="003D379B" w:rsidRPr="00374C3B" w:rsidRDefault="003D379B">
      <w:pPr>
        <w:pStyle w:val="Telobesedila"/>
        <w:tabs>
          <w:tab w:val="clear" w:pos="-1440"/>
          <w:tab w:val="left" w:pos="-1080"/>
          <w:tab w:val="left" w:pos="-720"/>
          <w:tab w:val="left" w:pos="0"/>
          <w:tab w:val="left" w:pos="810"/>
          <w:tab w:val="left" w:pos="1080"/>
        </w:tabs>
        <w:rPr>
          <w:rFonts w:ascii="Arial" w:hAnsi="Arial" w:cs="Arial"/>
          <w:b/>
          <w:bCs/>
          <w:sz w:val="20"/>
        </w:rPr>
      </w:pPr>
    </w:p>
    <w:p w14:paraId="620867C4"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3. člen</w:t>
      </w:r>
    </w:p>
    <w:p w14:paraId="7781B6EC"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(izvrševanje proračuna)</w:t>
      </w:r>
    </w:p>
    <w:p w14:paraId="46536B14" w14:textId="77777777" w:rsidR="003D379B" w:rsidRPr="00C366AB" w:rsidRDefault="003D379B" w:rsidP="00C14E36">
      <w:pPr>
        <w:pStyle w:val="Telobesedila"/>
        <w:tabs>
          <w:tab w:val="clear" w:pos="-1440"/>
        </w:tabs>
        <w:ind w:left="360"/>
        <w:jc w:val="center"/>
        <w:rPr>
          <w:rFonts w:ascii="Arial" w:hAnsi="Arial" w:cs="Arial"/>
          <w:sz w:val="20"/>
        </w:rPr>
      </w:pPr>
    </w:p>
    <w:p w14:paraId="093FB51C"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 tekočem letu se izvršuje proračun tekočega leta.</w:t>
      </w:r>
    </w:p>
    <w:p w14:paraId="6C13BAA7" w14:textId="77777777" w:rsidR="00E12FAE" w:rsidRPr="00C366AB" w:rsidRDefault="00E12FAE" w:rsidP="00C14E36">
      <w:pPr>
        <w:pStyle w:val="Telobesedila"/>
        <w:tabs>
          <w:tab w:val="clear" w:pos="-1440"/>
        </w:tabs>
        <w:rPr>
          <w:rFonts w:ascii="Arial" w:hAnsi="Arial" w:cs="Arial"/>
          <w:sz w:val="20"/>
        </w:rPr>
      </w:pPr>
    </w:p>
    <w:p w14:paraId="4BEC7D72"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Proračun se izvršuje skladno z določbami zakona, ki ureja javne finance in podzakonski</w:t>
      </w:r>
      <w:r w:rsidR="00DB09EC" w:rsidRPr="00C366AB">
        <w:rPr>
          <w:rFonts w:ascii="Arial" w:hAnsi="Arial" w:cs="Arial"/>
          <w:sz w:val="20"/>
        </w:rPr>
        <w:t>mi</w:t>
      </w:r>
      <w:r w:rsidRPr="00C366AB">
        <w:rPr>
          <w:rFonts w:ascii="Arial" w:hAnsi="Arial" w:cs="Arial"/>
          <w:sz w:val="20"/>
        </w:rPr>
        <w:t xml:space="preserve"> predpis</w:t>
      </w:r>
      <w:r w:rsidR="00DB09EC" w:rsidRPr="00C366AB">
        <w:rPr>
          <w:rFonts w:ascii="Arial" w:hAnsi="Arial" w:cs="Arial"/>
          <w:sz w:val="20"/>
        </w:rPr>
        <w:t>i</w:t>
      </w:r>
      <w:r w:rsidRPr="00C366AB">
        <w:rPr>
          <w:rFonts w:ascii="Arial" w:hAnsi="Arial" w:cs="Arial"/>
          <w:sz w:val="20"/>
        </w:rPr>
        <w:t>, izdani</w:t>
      </w:r>
      <w:r w:rsidR="00DB09EC" w:rsidRPr="00C366AB">
        <w:rPr>
          <w:rFonts w:ascii="Arial" w:hAnsi="Arial" w:cs="Arial"/>
          <w:sz w:val="20"/>
        </w:rPr>
        <w:t>mi</w:t>
      </w:r>
      <w:r w:rsidRPr="00C366AB">
        <w:rPr>
          <w:rFonts w:ascii="Arial" w:hAnsi="Arial" w:cs="Arial"/>
          <w:sz w:val="20"/>
        </w:rPr>
        <w:t xml:space="preserve"> na njegovi podlagi, in tega odloka</w:t>
      </w:r>
      <w:r w:rsidR="007851BE" w:rsidRPr="00C366AB">
        <w:rPr>
          <w:rFonts w:ascii="Arial" w:hAnsi="Arial" w:cs="Arial"/>
          <w:sz w:val="20"/>
        </w:rPr>
        <w:t>.</w:t>
      </w:r>
    </w:p>
    <w:p w14:paraId="4A956417" w14:textId="77777777" w:rsidR="00E12FAE" w:rsidRPr="00C366AB" w:rsidRDefault="00E12FAE" w:rsidP="00C14E36">
      <w:pPr>
        <w:pStyle w:val="Telobesedila"/>
        <w:tabs>
          <w:tab w:val="clear" w:pos="-1440"/>
        </w:tabs>
        <w:rPr>
          <w:rFonts w:ascii="Arial" w:hAnsi="Arial" w:cs="Arial"/>
          <w:sz w:val="20"/>
        </w:rPr>
      </w:pPr>
    </w:p>
    <w:p w14:paraId="602DB2DA" w14:textId="4CEC308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Proračun se izvršuje na ravni proračunske </w:t>
      </w:r>
      <w:r w:rsidR="00D74287">
        <w:rPr>
          <w:rFonts w:ascii="Arial" w:hAnsi="Arial" w:cs="Arial"/>
          <w:sz w:val="20"/>
        </w:rPr>
        <w:t>postavke-konta</w:t>
      </w:r>
      <w:r w:rsidRPr="00C366AB">
        <w:rPr>
          <w:rFonts w:ascii="Arial" w:hAnsi="Arial" w:cs="Arial"/>
          <w:sz w:val="20"/>
        </w:rPr>
        <w:t>.</w:t>
      </w:r>
    </w:p>
    <w:p w14:paraId="54332FA2" w14:textId="77777777" w:rsidR="00E12FAE" w:rsidRPr="00C366AB" w:rsidRDefault="00E12FAE" w:rsidP="00C14E36">
      <w:pPr>
        <w:pStyle w:val="Telobesedila"/>
        <w:tabs>
          <w:tab w:val="clear" w:pos="-1440"/>
        </w:tabs>
        <w:rPr>
          <w:rFonts w:ascii="Arial" w:hAnsi="Arial" w:cs="Arial"/>
          <w:sz w:val="20"/>
        </w:rPr>
      </w:pPr>
    </w:p>
    <w:p w14:paraId="4AB73CE8" w14:textId="77777777" w:rsidR="00E12FAE" w:rsidRPr="00C366AB" w:rsidRDefault="00E12FAE" w:rsidP="00C14E36">
      <w:pPr>
        <w:pStyle w:val="Telobesedila"/>
        <w:tabs>
          <w:tab w:val="clear" w:pos="-1440"/>
        </w:tabs>
        <w:rPr>
          <w:rFonts w:ascii="Arial" w:hAnsi="Arial" w:cs="Arial"/>
          <w:sz w:val="20"/>
        </w:rPr>
      </w:pPr>
      <w:r w:rsidRPr="00C366AB">
        <w:rPr>
          <w:rFonts w:ascii="Arial" w:hAnsi="Arial" w:cs="Arial"/>
          <w:sz w:val="20"/>
        </w:rPr>
        <w:t>Veljavni načrt razvojnih programov tekočega leta mora biti za tekoče leto usklajen z veljavnim proračunom</w:t>
      </w:r>
      <w:r w:rsidR="00E85863" w:rsidRPr="00C366AB">
        <w:rPr>
          <w:rFonts w:ascii="Arial" w:hAnsi="Arial" w:cs="Arial"/>
          <w:sz w:val="20"/>
        </w:rPr>
        <w:t>.</w:t>
      </w:r>
    </w:p>
    <w:p w14:paraId="72A86F10" w14:textId="77777777" w:rsidR="00C366AB" w:rsidRDefault="00C366AB" w:rsidP="00C14E36">
      <w:pPr>
        <w:pStyle w:val="Telobesedila"/>
        <w:tabs>
          <w:tab w:val="clear" w:pos="-1440"/>
        </w:tabs>
        <w:jc w:val="center"/>
        <w:rPr>
          <w:rFonts w:ascii="Arial" w:hAnsi="Arial" w:cs="Arial"/>
          <w:sz w:val="20"/>
        </w:rPr>
      </w:pPr>
    </w:p>
    <w:p w14:paraId="42B9B066"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4. člen</w:t>
      </w:r>
    </w:p>
    <w:p w14:paraId="68B10EFF"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(namenski prihodki in odhodki proračuna)</w:t>
      </w:r>
    </w:p>
    <w:p w14:paraId="6B993396" w14:textId="77777777" w:rsidR="003D379B" w:rsidRPr="00C366AB" w:rsidRDefault="003D379B" w:rsidP="00C14E36">
      <w:pPr>
        <w:pStyle w:val="Telobesedila"/>
        <w:tabs>
          <w:tab w:val="clear" w:pos="-1440"/>
        </w:tabs>
        <w:jc w:val="center"/>
        <w:rPr>
          <w:rFonts w:ascii="Arial" w:hAnsi="Arial" w:cs="Arial"/>
          <w:sz w:val="20"/>
        </w:rPr>
      </w:pPr>
    </w:p>
    <w:p w14:paraId="6F5CF15C"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Namenski prihodki proračuna so poleg prihodkov, določenih v prvem stavku prvega odstavka 43. člena ZJF</w:t>
      </w:r>
      <w:r w:rsidR="00D539CB" w:rsidRPr="00C366AB">
        <w:rPr>
          <w:rFonts w:ascii="Arial" w:hAnsi="Arial" w:cs="Arial"/>
          <w:sz w:val="20"/>
        </w:rPr>
        <w:t xml:space="preserve"> in prvem odstavku 80. člena ZJF</w:t>
      </w:r>
      <w:r w:rsidRPr="00C366AB">
        <w:rPr>
          <w:rFonts w:ascii="Arial" w:hAnsi="Arial" w:cs="Arial"/>
          <w:sz w:val="20"/>
        </w:rPr>
        <w:t>, tudi:</w:t>
      </w:r>
    </w:p>
    <w:p w14:paraId="765A6D78" w14:textId="77777777" w:rsidR="009602A7"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sidRPr="00880D63">
        <w:rPr>
          <w:rFonts w:ascii="Arial" w:hAnsi="Arial" w:cs="Arial"/>
          <w:sz w:val="20"/>
        </w:rPr>
        <w:lastRenderedPageBreak/>
        <w:t>prihodki požarne takse po 59. členu Zakona o varstvu pred požarom</w:t>
      </w:r>
      <w:r>
        <w:rPr>
          <w:rFonts w:ascii="Arial" w:hAnsi="Arial" w:cs="Arial"/>
          <w:sz w:val="20"/>
        </w:rPr>
        <w:t xml:space="preserve"> Uradni list RS, št.71/93 in 87/01) in se uporablja za namen, določen v tem zakonu;</w:t>
      </w:r>
    </w:p>
    <w:p w14:paraId="0626812B" w14:textId="77777777" w:rsidR="009602A7"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prihodki iz naslova pristojbine za vzdrževanje gozdnih cest, ki se uporabljajo za vzdrževanje gozdnih cest;</w:t>
      </w:r>
    </w:p>
    <w:p w14:paraId="0E3609BE" w14:textId="77777777" w:rsidR="009602A7"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komunalni prispevek, ki se lahko uporabi za gradnjo, nakup in obnovo javne infrastrukture;</w:t>
      </w:r>
    </w:p>
    <w:p w14:paraId="4A207D90" w14:textId="77777777" w:rsidR="009602A7"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proofErr w:type="spellStart"/>
      <w:r>
        <w:rPr>
          <w:rFonts w:ascii="Arial" w:hAnsi="Arial" w:cs="Arial"/>
          <w:sz w:val="20"/>
        </w:rPr>
        <w:t>okoljska</w:t>
      </w:r>
      <w:proofErr w:type="spellEnd"/>
      <w:r>
        <w:rPr>
          <w:rFonts w:ascii="Arial" w:hAnsi="Arial" w:cs="Arial"/>
          <w:sz w:val="20"/>
        </w:rPr>
        <w:t xml:space="preserve"> dajatev za onesnaževanje okolja zaradi odvajanja odpadnih vodam ki se porabi za projektno dokumentacijo, gradnjo in obnovo infrastrukture ter sofinanciranje gradnje malih čistilnih naprav;</w:t>
      </w:r>
    </w:p>
    <w:p w14:paraId="5B7DD859" w14:textId="77777777" w:rsidR="009602A7"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koncesijska dajatev za trajnostno gospodarjenje z divjadjo, ki se uporablja za gospodarjenje z divjadjo;</w:t>
      </w:r>
    </w:p>
    <w:p w14:paraId="05E1C2C6" w14:textId="77777777" w:rsidR="009602A7" w:rsidRPr="00880D63"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najemnina za gospodarsko javno infrastrukturo, ki se lahko porabi za gradnjo, nakup in obnovo javne infrastrukture;</w:t>
      </w:r>
    </w:p>
    <w:p w14:paraId="40F9E3BF" w14:textId="77777777" w:rsidR="009602A7" w:rsidRPr="00880D63"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sidRPr="00880D63">
        <w:rPr>
          <w:rFonts w:ascii="Arial" w:hAnsi="Arial" w:cs="Arial"/>
          <w:sz w:val="20"/>
        </w:rPr>
        <w:t>prihodki od kupnin in najemnin za stanovanja</w:t>
      </w:r>
      <w:r>
        <w:rPr>
          <w:rFonts w:ascii="Arial" w:hAnsi="Arial" w:cs="Arial"/>
          <w:sz w:val="20"/>
        </w:rPr>
        <w:t>, ki se porabi za projektno dokumentacijo, gradnjo in obnove stanovanj;</w:t>
      </w:r>
    </w:p>
    <w:p w14:paraId="4DA2EA9B" w14:textId="77777777" w:rsidR="009602A7" w:rsidRPr="00880D63"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sidRPr="00880D63">
        <w:rPr>
          <w:rFonts w:ascii="Arial" w:hAnsi="Arial" w:cs="Arial"/>
          <w:sz w:val="20"/>
        </w:rPr>
        <w:t xml:space="preserve">prejeta </w:t>
      </w:r>
      <w:r>
        <w:rPr>
          <w:rFonts w:ascii="Arial" w:hAnsi="Arial" w:cs="Arial"/>
          <w:sz w:val="20"/>
        </w:rPr>
        <w:t xml:space="preserve">namenska </w:t>
      </w:r>
      <w:r w:rsidRPr="00880D63">
        <w:rPr>
          <w:rFonts w:ascii="Arial" w:hAnsi="Arial" w:cs="Arial"/>
          <w:sz w:val="20"/>
        </w:rPr>
        <w:t xml:space="preserve">sredstva </w:t>
      </w:r>
      <w:r>
        <w:rPr>
          <w:rFonts w:ascii="Arial" w:hAnsi="Arial" w:cs="Arial"/>
          <w:sz w:val="20"/>
        </w:rPr>
        <w:t>iz državnega proračuna in Evropske unije;</w:t>
      </w:r>
    </w:p>
    <w:p w14:paraId="7E0F1C70" w14:textId="77777777" w:rsidR="009602A7" w:rsidRPr="00880D63"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sidRPr="00880D63">
        <w:rPr>
          <w:rFonts w:ascii="Arial" w:hAnsi="Arial" w:cs="Arial"/>
          <w:sz w:val="20"/>
        </w:rPr>
        <w:t>prihodki od namenskih koncesijskih dajatev</w:t>
      </w:r>
      <w:r>
        <w:rPr>
          <w:rFonts w:ascii="Arial" w:hAnsi="Arial" w:cs="Arial"/>
          <w:sz w:val="20"/>
        </w:rPr>
        <w:t>;</w:t>
      </w:r>
    </w:p>
    <w:p w14:paraId="24C2F69D" w14:textId="77777777" w:rsidR="009602A7" w:rsidRDefault="009602A7" w:rsidP="009602A7">
      <w:pPr>
        <w:pStyle w:val="Telobesedila"/>
        <w:numPr>
          <w:ilvl w:val="0"/>
          <w:numId w:val="4"/>
        </w:numPr>
        <w:tabs>
          <w:tab w:val="clear" w:pos="-1440"/>
          <w:tab w:val="left" w:pos="-1080"/>
          <w:tab w:val="left" w:pos="-720"/>
          <w:tab w:val="left" w:pos="0"/>
          <w:tab w:val="left" w:pos="810"/>
          <w:tab w:val="left" w:pos="1080"/>
        </w:tabs>
        <w:rPr>
          <w:rFonts w:ascii="Arial" w:hAnsi="Arial" w:cs="Arial"/>
          <w:sz w:val="20"/>
        </w:rPr>
      </w:pPr>
      <w:r w:rsidRPr="00880D63">
        <w:rPr>
          <w:rFonts w:ascii="Arial" w:hAnsi="Arial" w:cs="Arial"/>
          <w:sz w:val="20"/>
        </w:rPr>
        <w:t>prihodki od turistične takse</w:t>
      </w:r>
      <w:r>
        <w:rPr>
          <w:rFonts w:ascii="Arial" w:hAnsi="Arial" w:cs="Arial"/>
          <w:sz w:val="20"/>
        </w:rPr>
        <w:t>, ki se uporabijo za promocijo občine in razvoj turizma, del se bo uporabil za projekt Partnerstvo za Pohorje</w:t>
      </w:r>
    </w:p>
    <w:p w14:paraId="561E4B3C" w14:textId="77777777" w:rsidR="003D379B" w:rsidRDefault="003D379B" w:rsidP="00C14E36">
      <w:pPr>
        <w:pStyle w:val="Telobesedila"/>
        <w:tabs>
          <w:tab w:val="clear" w:pos="-1440"/>
        </w:tabs>
        <w:rPr>
          <w:rFonts w:ascii="Arial" w:hAnsi="Arial" w:cs="Arial"/>
          <w:sz w:val="20"/>
        </w:rPr>
      </w:pPr>
    </w:p>
    <w:p w14:paraId="633917D5"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5. člen</w:t>
      </w:r>
    </w:p>
    <w:p w14:paraId="20543AD2"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(prerazporejanje pravic porabe)</w:t>
      </w:r>
    </w:p>
    <w:p w14:paraId="5A61481B" w14:textId="77777777" w:rsidR="003D379B" w:rsidRPr="00C366AB" w:rsidRDefault="003D379B" w:rsidP="00C14E36">
      <w:pPr>
        <w:pStyle w:val="Telobesedila"/>
        <w:tabs>
          <w:tab w:val="clear" w:pos="-1440"/>
        </w:tabs>
        <w:rPr>
          <w:rFonts w:ascii="Arial" w:hAnsi="Arial" w:cs="Arial"/>
          <w:sz w:val="20"/>
        </w:rPr>
      </w:pPr>
    </w:p>
    <w:p w14:paraId="61180807"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Osnova za prerazporejanje pravic porabe je zadnji sprejeti proračun, spremembe proračuna ali rebalans proračuna</w:t>
      </w:r>
      <w:r w:rsidR="00DB09EC" w:rsidRPr="00C366AB">
        <w:rPr>
          <w:rFonts w:ascii="Arial" w:hAnsi="Arial" w:cs="Arial"/>
          <w:sz w:val="20"/>
        </w:rPr>
        <w:t xml:space="preserve"> za leto izvrševanja</w:t>
      </w:r>
      <w:r w:rsidRPr="00C366AB">
        <w:rPr>
          <w:rFonts w:ascii="Arial" w:hAnsi="Arial" w:cs="Arial"/>
          <w:sz w:val="20"/>
        </w:rPr>
        <w:t>.</w:t>
      </w:r>
    </w:p>
    <w:p w14:paraId="71F8D4AC" w14:textId="77777777" w:rsidR="003D379B" w:rsidRPr="00C366AB" w:rsidRDefault="003D379B" w:rsidP="00C14E36">
      <w:pPr>
        <w:pStyle w:val="Telobesedila"/>
        <w:tabs>
          <w:tab w:val="clear" w:pos="-1440"/>
        </w:tabs>
        <w:rPr>
          <w:rFonts w:ascii="Arial" w:hAnsi="Arial" w:cs="Arial"/>
          <w:sz w:val="20"/>
        </w:rPr>
      </w:pPr>
    </w:p>
    <w:p w14:paraId="7203CC68" w14:textId="7719CDAA"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O prerazporeditvah pravic porabe v posebnem delu proračuna (finančnem načrtu neposrednega </w:t>
      </w:r>
      <w:r w:rsidRPr="00E90729">
        <w:rPr>
          <w:rFonts w:ascii="Arial" w:hAnsi="Arial" w:cs="Arial"/>
          <w:sz w:val="20"/>
        </w:rPr>
        <w:t>uporabnika) med glavnimi programi v okviru področja proračunske odloča na predlog neposrednega uporabnika župan</w:t>
      </w:r>
      <w:r w:rsidR="00D74287" w:rsidRPr="00E90729">
        <w:rPr>
          <w:rFonts w:ascii="Arial" w:hAnsi="Arial" w:cs="Arial"/>
          <w:sz w:val="20"/>
        </w:rPr>
        <w:t>.</w:t>
      </w:r>
      <w:r w:rsidRPr="00C366AB">
        <w:rPr>
          <w:rFonts w:ascii="Arial" w:hAnsi="Arial" w:cs="Arial"/>
          <w:sz w:val="20"/>
        </w:rPr>
        <w:t xml:space="preserve"> </w:t>
      </w:r>
    </w:p>
    <w:p w14:paraId="16C5B0CA" w14:textId="77777777" w:rsidR="002D32F4" w:rsidRPr="00E90729" w:rsidRDefault="002D32F4" w:rsidP="00C14E36">
      <w:pPr>
        <w:pStyle w:val="Telobesedila"/>
        <w:tabs>
          <w:tab w:val="clear" w:pos="-1440"/>
        </w:tabs>
      </w:pPr>
    </w:p>
    <w:p w14:paraId="391BE45D" w14:textId="1B9D59AA" w:rsidR="003D379B" w:rsidRPr="00952B14" w:rsidRDefault="002D32F4" w:rsidP="00C14E36">
      <w:pPr>
        <w:pStyle w:val="Telobesedila"/>
        <w:tabs>
          <w:tab w:val="clear" w:pos="-1440"/>
        </w:tabs>
        <w:rPr>
          <w:rFonts w:ascii="Arial" w:hAnsi="Arial" w:cs="Arial"/>
          <w:sz w:val="20"/>
        </w:rPr>
      </w:pPr>
      <w:r w:rsidRPr="00E90729">
        <w:rPr>
          <w:rFonts w:ascii="Arial" w:hAnsi="Arial" w:cs="Arial"/>
          <w:sz w:val="20"/>
        </w:rPr>
        <w:t>Prerazporeditve so v posebnem delu proračuna mogoče v okviru enega proračunskega uporabnika (PU</w:t>
      </w:r>
      <w:r w:rsidR="00E90729">
        <w:rPr>
          <w:rFonts w:ascii="Arial" w:hAnsi="Arial" w:cs="Arial"/>
          <w:sz w:val="20"/>
        </w:rPr>
        <w:t>)</w:t>
      </w:r>
      <w:r w:rsidRPr="00E90729">
        <w:rPr>
          <w:rFonts w:ascii="Arial" w:hAnsi="Arial" w:cs="Arial"/>
          <w:sz w:val="20"/>
        </w:rPr>
        <w:t xml:space="preserve"> in sicer v višini 25% vrednosti sprejetega plana na postavki). Vrednostno prerazporeditve na</w:t>
      </w:r>
      <w:r w:rsidRPr="00952B14">
        <w:rPr>
          <w:rFonts w:ascii="Arial" w:hAnsi="Arial" w:cs="Arial"/>
          <w:sz w:val="20"/>
        </w:rPr>
        <w:t xml:space="preserve"> postavki </w:t>
      </w:r>
      <w:r w:rsidR="00B921DA">
        <w:rPr>
          <w:rFonts w:ascii="Arial" w:hAnsi="Arial" w:cs="Arial"/>
          <w:sz w:val="20"/>
        </w:rPr>
        <w:t>ne smejo presegati 20.000 EUR</w:t>
      </w:r>
      <w:r w:rsidRPr="00952B14">
        <w:rPr>
          <w:rFonts w:ascii="Arial" w:hAnsi="Arial" w:cs="Arial"/>
          <w:sz w:val="20"/>
        </w:rPr>
        <w:t xml:space="preserve">, pri tem pa mora proračun ostati uravnotežen. Temu ustrezno se prilagodi tudi plan na nivoju </w:t>
      </w:r>
      <w:proofErr w:type="spellStart"/>
      <w:r w:rsidRPr="00952B14">
        <w:rPr>
          <w:rFonts w:ascii="Arial" w:hAnsi="Arial" w:cs="Arial"/>
          <w:sz w:val="20"/>
        </w:rPr>
        <w:t>podkontov</w:t>
      </w:r>
      <w:proofErr w:type="spellEnd"/>
      <w:r w:rsidRPr="00952B14">
        <w:rPr>
          <w:rFonts w:ascii="Arial" w:hAnsi="Arial" w:cs="Arial"/>
          <w:sz w:val="20"/>
        </w:rPr>
        <w:t>.</w:t>
      </w:r>
    </w:p>
    <w:p w14:paraId="7E14995A" w14:textId="77777777" w:rsidR="002D32F4" w:rsidRDefault="002D32F4" w:rsidP="00C14E36">
      <w:pPr>
        <w:pStyle w:val="Telobesedila"/>
        <w:tabs>
          <w:tab w:val="clear" w:pos="-1440"/>
        </w:tabs>
        <w:rPr>
          <w:rFonts w:ascii="Arial" w:hAnsi="Arial" w:cs="Arial"/>
          <w:sz w:val="20"/>
        </w:rPr>
      </w:pPr>
    </w:p>
    <w:p w14:paraId="774BFC2A" w14:textId="2BA556F8" w:rsidR="003D379B" w:rsidRPr="00DE3D0A" w:rsidRDefault="003D379B"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Župan s </w:t>
      </w:r>
      <w:r w:rsidR="000979B0" w:rsidRPr="00DE3D0A">
        <w:rPr>
          <w:rFonts w:ascii="Arial" w:hAnsi="Arial" w:cs="Arial"/>
          <w:color w:val="000000"/>
          <w:sz w:val="20"/>
        </w:rPr>
        <w:t xml:space="preserve">polletnim </w:t>
      </w:r>
      <w:r w:rsidRPr="00DE3D0A">
        <w:rPr>
          <w:rFonts w:ascii="Arial" w:hAnsi="Arial" w:cs="Arial"/>
          <w:color w:val="000000"/>
          <w:sz w:val="20"/>
        </w:rPr>
        <w:t xml:space="preserve">poročilom o izvrševanju proračuna in z zaključnim računom </w:t>
      </w:r>
      <w:r w:rsidR="000979B0" w:rsidRPr="00DE3D0A">
        <w:rPr>
          <w:rFonts w:ascii="Arial" w:hAnsi="Arial" w:cs="Arial"/>
          <w:color w:val="000000"/>
          <w:sz w:val="20"/>
        </w:rPr>
        <w:t xml:space="preserve">proračuna </w:t>
      </w:r>
      <w:r w:rsidRPr="00DE3D0A">
        <w:rPr>
          <w:rFonts w:ascii="Arial" w:hAnsi="Arial" w:cs="Arial"/>
          <w:color w:val="000000"/>
          <w:sz w:val="20"/>
        </w:rPr>
        <w:t xml:space="preserve">poroča občinskemu svetu o </w:t>
      </w:r>
      <w:r w:rsidR="000979B0" w:rsidRPr="00DE3D0A">
        <w:rPr>
          <w:rFonts w:ascii="Arial" w:hAnsi="Arial" w:cs="Arial"/>
          <w:color w:val="000000"/>
          <w:sz w:val="20"/>
        </w:rPr>
        <w:t>prerazporeditvah pravic porabe sredstev in v bilanca</w:t>
      </w:r>
      <w:r w:rsidR="00994266" w:rsidRPr="00DE3D0A">
        <w:rPr>
          <w:rFonts w:ascii="Arial" w:hAnsi="Arial" w:cs="Arial"/>
          <w:color w:val="000000"/>
          <w:sz w:val="20"/>
        </w:rPr>
        <w:t>h</w:t>
      </w:r>
      <w:r w:rsidR="000979B0" w:rsidRPr="00DE3D0A">
        <w:rPr>
          <w:rFonts w:ascii="Arial" w:hAnsi="Arial" w:cs="Arial"/>
          <w:color w:val="000000"/>
          <w:sz w:val="20"/>
        </w:rPr>
        <w:t xml:space="preserve"> proračuna prikaže </w:t>
      </w:r>
      <w:r w:rsidRPr="00DE3D0A">
        <w:rPr>
          <w:rFonts w:ascii="Arial" w:hAnsi="Arial" w:cs="Arial"/>
          <w:color w:val="000000"/>
          <w:sz w:val="20"/>
        </w:rPr>
        <w:t>veljavn</w:t>
      </w:r>
      <w:r w:rsidR="000979B0" w:rsidRPr="00DE3D0A">
        <w:rPr>
          <w:rFonts w:ascii="Arial" w:hAnsi="Arial" w:cs="Arial"/>
          <w:color w:val="000000"/>
          <w:sz w:val="20"/>
        </w:rPr>
        <w:t>i</w:t>
      </w:r>
      <w:r w:rsidRPr="00DE3D0A">
        <w:rPr>
          <w:rFonts w:ascii="Arial" w:hAnsi="Arial" w:cs="Arial"/>
          <w:color w:val="000000"/>
          <w:sz w:val="20"/>
        </w:rPr>
        <w:t xml:space="preserve"> proračun za leto</w:t>
      </w:r>
      <w:r w:rsidR="00B0782D">
        <w:rPr>
          <w:rFonts w:ascii="Arial" w:hAnsi="Arial" w:cs="Arial"/>
          <w:color w:val="000000"/>
          <w:sz w:val="20"/>
        </w:rPr>
        <w:t xml:space="preserve"> 2025</w:t>
      </w:r>
      <w:r w:rsidR="000979B0" w:rsidRPr="00DE3D0A">
        <w:rPr>
          <w:rFonts w:ascii="Arial" w:hAnsi="Arial" w:cs="Arial"/>
          <w:color w:val="000000"/>
          <w:sz w:val="20"/>
        </w:rPr>
        <w:t xml:space="preserve">. </w:t>
      </w:r>
    </w:p>
    <w:p w14:paraId="3915DBCF" w14:textId="77777777" w:rsidR="000979B0" w:rsidRPr="00DE3D0A" w:rsidRDefault="000979B0" w:rsidP="00C14E36">
      <w:pPr>
        <w:pStyle w:val="Telobesedila"/>
        <w:tabs>
          <w:tab w:val="clear" w:pos="-1440"/>
        </w:tabs>
        <w:rPr>
          <w:rFonts w:ascii="Arial" w:hAnsi="Arial" w:cs="Arial"/>
          <w:color w:val="000000"/>
          <w:sz w:val="20"/>
        </w:rPr>
      </w:pPr>
    </w:p>
    <w:p w14:paraId="169E541E" w14:textId="77777777"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6. člen</w:t>
      </w:r>
    </w:p>
    <w:p w14:paraId="530DB40D" w14:textId="77777777" w:rsidR="000979B0" w:rsidRPr="00DE3D0A" w:rsidRDefault="000979B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(odpiranje novih proračunskih postavk</w:t>
      </w:r>
      <w:r w:rsidR="00EE5077" w:rsidRPr="00DE3D0A">
        <w:rPr>
          <w:rFonts w:ascii="Arial" w:hAnsi="Arial" w:cs="Arial"/>
          <w:b/>
          <w:bCs/>
          <w:color w:val="000000"/>
          <w:sz w:val="20"/>
        </w:rPr>
        <w:t xml:space="preserve"> in kontov</w:t>
      </w:r>
      <w:r w:rsidRPr="00DE3D0A">
        <w:rPr>
          <w:rFonts w:ascii="Arial" w:hAnsi="Arial" w:cs="Arial"/>
          <w:b/>
          <w:bCs/>
          <w:color w:val="000000"/>
          <w:sz w:val="20"/>
        </w:rPr>
        <w:t>)</w:t>
      </w:r>
    </w:p>
    <w:p w14:paraId="4FC1368E" w14:textId="77777777" w:rsidR="000979B0" w:rsidRPr="00DE3D0A" w:rsidRDefault="000979B0">
      <w:pPr>
        <w:pStyle w:val="Telobesedila"/>
        <w:tabs>
          <w:tab w:val="clear" w:pos="-1440"/>
          <w:tab w:val="left" w:pos="-1080"/>
          <w:tab w:val="left" w:pos="-720"/>
          <w:tab w:val="left" w:pos="0"/>
          <w:tab w:val="left" w:pos="810"/>
          <w:tab w:val="left" w:pos="1080"/>
        </w:tabs>
        <w:rPr>
          <w:rFonts w:ascii="Arial" w:hAnsi="Arial" w:cs="Arial"/>
          <w:color w:val="000000"/>
          <w:sz w:val="20"/>
        </w:rPr>
      </w:pPr>
    </w:p>
    <w:p w14:paraId="4256CBA3" w14:textId="1A241ED7" w:rsidR="00EE5077" w:rsidRPr="00DE3D0A" w:rsidRDefault="000979B0" w:rsidP="00EE5077">
      <w:pPr>
        <w:rPr>
          <w:rFonts w:cs="Arial"/>
          <w:color w:val="000000"/>
          <w:sz w:val="20"/>
          <w:szCs w:val="20"/>
        </w:rPr>
      </w:pPr>
      <w:r w:rsidRPr="00DE3D0A">
        <w:rPr>
          <w:rFonts w:cs="Arial"/>
          <w:color w:val="000000"/>
          <w:sz w:val="20"/>
          <w:szCs w:val="20"/>
        </w:rPr>
        <w:t xml:space="preserve">Župan lahko med izvrševanjem proračuna odpre novo proračunsko postavko, če so izpolnjeni pogoji iz </w:t>
      </w:r>
      <w:r w:rsidR="00EE5077" w:rsidRPr="00DE3D0A">
        <w:rPr>
          <w:rFonts w:cs="Arial"/>
          <w:color w:val="000000"/>
          <w:sz w:val="20"/>
          <w:szCs w:val="20"/>
        </w:rPr>
        <w:t>32. člena Pravilnika o postopkih za izvrševanje proračuna Republike Slovenije (Uradni list RS, št. </w:t>
      </w:r>
      <w:hyperlink r:id="rId27" w:tgtFrame="_blank" w:tooltip="Pravilnik o postopkih za izvrševanje proračuna Republike Slovenije" w:history="1">
        <w:r w:rsidR="00EE5077" w:rsidRPr="00DE3D0A">
          <w:rPr>
            <w:rFonts w:cs="Arial"/>
            <w:color w:val="000000"/>
            <w:sz w:val="20"/>
            <w:szCs w:val="20"/>
          </w:rPr>
          <w:t>50/07</w:t>
        </w:r>
      </w:hyperlink>
      <w:r w:rsidR="00EE5077" w:rsidRPr="00DE3D0A">
        <w:rPr>
          <w:rFonts w:cs="Arial"/>
          <w:color w:val="000000"/>
          <w:sz w:val="20"/>
          <w:szCs w:val="20"/>
        </w:rPr>
        <w:t>, </w:t>
      </w:r>
      <w:hyperlink r:id="rId28" w:tgtFrame="_blank" w:tooltip="Pravilnik o spremembah in dopolnitvah Pravilnika o postopkih za izvrševanje proračuna Republike Slovenije" w:history="1">
        <w:r w:rsidR="00EE5077" w:rsidRPr="00DE3D0A">
          <w:rPr>
            <w:rFonts w:cs="Arial"/>
            <w:color w:val="000000"/>
            <w:sz w:val="20"/>
            <w:szCs w:val="20"/>
          </w:rPr>
          <w:t>61/08</w:t>
        </w:r>
      </w:hyperlink>
      <w:r w:rsidR="00EE5077" w:rsidRPr="00DE3D0A">
        <w:rPr>
          <w:rFonts w:cs="Arial"/>
          <w:color w:val="000000"/>
          <w:sz w:val="20"/>
          <w:szCs w:val="20"/>
        </w:rPr>
        <w:t>, </w:t>
      </w:r>
      <w:hyperlink r:id="rId29" w:tgtFrame="_blank" w:tooltip="Zakon o izvrševanju proračunov Republike Slovenije za leti 2010 in 2011" w:history="1">
        <w:r w:rsidR="00EE5077" w:rsidRPr="00DE3D0A">
          <w:rPr>
            <w:rFonts w:cs="Arial"/>
            <w:color w:val="000000"/>
            <w:sz w:val="20"/>
            <w:szCs w:val="20"/>
          </w:rPr>
          <w:t>99/09</w:t>
        </w:r>
      </w:hyperlink>
      <w:r w:rsidR="00EE5077" w:rsidRPr="00DE3D0A">
        <w:rPr>
          <w:rFonts w:cs="Arial"/>
          <w:color w:val="000000"/>
          <w:sz w:val="20"/>
          <w:szCs w:val="20"/>
        </w:rPr>
        <w:t> – ZIPRS1011, </w:t>
      </w:r>
      <w:hyperlink r:id="rId30" w:tgtFrame="_blank" w:tooltip="Pravilnik o spremembah in dopolnitvah Pravilnika o postopkih za izvrševanje proračuna Republike Slovenije" w:history="1">
        <w:r w:rsidR="00EE5077" w:rsidRPr="00DE3D0A">
          <w:rPr>
            <w:rFonts w:cs="Arial"/>
            <w:color w:val="000000"/>
            <w:sz w:val="20"/>
            <w:szCs w:val="20"/>
          </w:rPr>
          <w:t>3/13</w:t>
        </w:r>
      </w:hyperlink>
      <w:r w:rsidR="00EE5077" w:rsidRPr="00DE3D0A">
        <w:rPr>
          <w:rFonts w:cs="Arial"/>
          <w:color w:val="000000"/>
          <w:sz w:val="20"/>
          <w:szCs w:val="20"/>
        </w:rPr>
        <w:t>, </w:t>
      </w:r>
      <w:hyperlink r:id="rId31" w:tgtFrame="_blank" w:tooltip="Pravilnik o spremembah in dopolnitvah Pravilnika o postopkih za izvrševanje proračuna Republike Slovenije" w:history="1">
        <w:r w:rsidR="00EE5077" w:rsidRPr="00DE3D0A">
          <w:rPr>
            <w:rFonts w:cs="Arial"/>
            <w:color w:val="000000"/>
            <w:sz w:val="20"/>
            <w:szCs w:val="20"/>
          </w:rPr>
          <w:t>81/16</w:t>
        </w:r>
      </w:hyperlink>
      <w:r w:rsidR="00EE5077" w:rsidRPr="00DE3D0A">
        <w:rPr>
          <w:rFonts w:cs="Arial"/>
          <w:color w:val="000000"/>
          <w:sz w:val="20"/>
          <w:szCs w:val="20"/>
        </w:rPr>
        <w:t>, </w:t>
      </w:r>
      <w:hyperlink r:id="rId32" w:tgtFrame="_blank" w:tooltip="Pravilnik o spremembah in dopolnitvah Pravilnika o postopkih za izvrševanje proračuna Republike Slovenije" w:history="1">
        <w:r w:rsidR="00EE5077" w:rsidRPr="00DE3D0A">
          <w:rPr>
            <w:rFonts w:cs="Arial"/>
            <w:color w:val="000000"/>
            <w:sz w:val="20"/>
            <w:szCs w:val="20"/>
          </w:rPr>
          <w:t>11/22</w:t>
        </w:r>
      </w:hyperlink>
      <w:r w:rsidR="00EE5077" w:rsidRPr="00DE3D0A">
        <w:rPr>
          <w:rFonts w:cs="Arial"/>
          <w:color w:val="000000"/>
          <w:sz w:val="20"/>
          <w:szCs w:val="20"/>
        </w:rPr>
        <w:t>, </w:t>
      </w:r>
      <w:hyperlink r:id="rId33" w:tgtFrame="_blank" w:tooltip="Pravilnik o spremembi Pravilnika o postopkih za izvrševanje proračuna Republike Slovenije" w:history="1">
        <w:r w:rsidR="00EE5077" w:rsidRPr="00DE3D0A">
          <w:rPr>
            <w:rFonts w:cs="Arial"/>
            <w:color w:val="000000"/>
            <w:sz w:val="20"/>
            <w:szCs w:val="20"/>
          </w:rPr>
          <w:t>96/22</w:t>
        </w:r>
      </w:hyperlink>
      <w:r w:rsidR="00EE5077" w:rsidRPr="00DE3D0A">
        <w:rPr>
          <w:rFonts w:cs="Arial"/>
          <w:color w:val="000000"/>
          <w:sz w:val="20"/>
          <w:szCs w:val="20"/>
        </w:rPr>
        <w:t>, </w:t>
      </w:r>
      <w:hyperlink r:id="rId34" w:tgtFrame="_blank" w:tooltip="Zakon za zmanjšanje neenakosti in škodljivih posegov politike ter zagotavljanje spoštovanja pravne države" w:history="1">
        <w:r w:rsidR="00EE5077" w:rsidRPr="00DE3D0A">
          <w:rPr>
            <w:rFonts w:cs="Arial"/>
            <w:color w:val="000000"/>
            <w:sz w:val="20"/>
            <w:szCs w:val="20"/>
          </w:rPr>
          <w:t>105/22</w:t>
        </w:r>
      </w:hyperlink>
      <w:r w:rsidR="00CA6EFC">
        <w:rPr>
          <w:rFonts w:cs="Arial"/>
          <w:color w:val="000000"/>
          <w:sz w:val="20"/>
          <w:szCs w:val="20"/>
        </w:rPr>
        <w:t> – ZZNŠPP,</w:t>
      </w:r>
      <w:r w:rsidR="00EE5077" w:rsidRPr="00DE3D0A">
        <w:rPr>
          <w:rFonts w:cs="Arial"/>
          <w:color w:val="000000"/>
          <w:sz w:val="20"/>
          <w:szCs w:val="20"/>
        </w:rPr>
        <w:t> </w:t>
      </w:r>
      <w:hyperlink r:id="rId35" w:tgtFrame="_blank" w:tooltip="Pravilnik o spremembah in dopolnitvah Pravilnika o postopkih za izvrševanje proračuna Republike Slovenije" w:history="1">
        <w:r w:rsidR="00EE5077" w:rsidRPr="00DE3D0A">
          <w:rPr>
            <w:rFonts w:cs="Arial"/>
            <w:color w:val="000000"/>
            <w:sz w:val="20"/>
            <w:szCs w:val="20"/>
          </w:rPr>
          <w:t>149/22</w:t>
        </w:r>
      </w:hyperlink>
      <w:r w:rsidR="00CA6EFC">
        <w:rPr>
          <w:rFonts w:cs="Arial"/>
          <w:color w:val="000000"/>
          <w:sz w:val="20"/>
          <w:szCs w:val="20"/>
        </w:rPr>
        <w:t xml:space="preserve"> in 106/23</w:t>
      </w:r>
      <w:r w:rsidR="00EE5077" w:rsidRPr="00DE3D0A">
        <w:rPr>
          <w:rFonts w:cs="Arial"/>
          <w:color w:val="000000"/>
          <w:sz w:val="20"/>
          <w:szCs w:val="20"/>
        </w:rPr>
        <w:t xml:space="preserve">), ki se na podlagi drugega odstavka 1. člena </w:t>
      </w:r>
      <w:r w:rsidR="007A0933">
        <w:rPr>
          <w:rFonts w:cs="Arial"/>
          <w:color w:val="000000"/>
          <w:sz w:val="20"/>
          <w:szCs w:val="20"/>
        </w:rPr>
        <w:t xml:space="preserve">navedenega pravilnika </w:t>
      </w:r>
      <w:r w:rsidR="00EE5077" w:rsidRPr="00DE3D0A">
        <w:rPr>
          <w:rFonts w:cs="Arial"/>
          <w:color w:val="000000"/>
          <w:sz w:val="20"/>
          <w:szCs w:val="20"/>
        </w:rPr>
        <w:t>smiselno uporablja tudi za občine.</w:t>
      </w:r>
    </w:p>
    <w:p w14:paraId="16CF1531" w14:textId="77777777" w:rsidR="00EE5077" w:rsidRPr="00030109" w:rsidRDefault="00EE5077" w:rsidP="00EE5077">
      <w:pPr>
        <w:rPr>
          <w:rFonts w:cs="Arial"/>
          <w:color w:val="4472C4"/>
          <w:sz w:val="20"/>
          <w:szCs w:val="20"/>
        </w:rPr>
      </w:pPr>
    </w:p>
    <w:p w14:paraId="216CBEA3" w14:textId="77777777"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 xml:space="preserve">Sredstva za plačilo obveznosti, ki niso bile načrtovane ali niso bile načrtovane v zadostnem obsegu, se lahko začasno zagotovijo tudi iz sredstev splošne proračunske rezervacije (42. člen ZJF), če obseg sredstev na tej proračunski postavki to dopušča. </w:t>
      </w:r>
    </w:p>
    <w:p w14:paraId="63DA31C7" w14:textId="77777777" w:rsidR="00EE5077" w:rsidRPr="00EE5077" w:rsidRDefault="00EE5077" w:rsidP="00EE5077">
      <w:pPr>
        <w:rPr>
          <w:rFonts w:cs="Arial"/>
          <w:color w:val="000000"/>
          <w:sz w:val="20"/>
          <w:szCs w:val="20"/>
          <w:lang w:eastAsia="sl-SI"/>
        </w:rPr>
      </w:pPr>
    </w:p>
    <w:p w14:paraId="44B492D5" w14:textId="77777777" w:rsidR="00EE5077" w:rsidRPr="00EE5077" w:rsidRDefault="00EE5077" w:rsidP="00EE5077">
      <w:pPr>
        <w:rPr>
          <w:rFonts w:cs="Arial"/>
          <w:color w:val="000000"/>
          <w:sz w:val="20"/>
          <w:szCs w:val="20"/>
          <w:lang w:eastAsia="sl-SI"/>
        </w:rPr>
      </w:pPr>
      <w:r w:rsidRPr="00EE5077">
        <w:rPr>
          <w:rFonts w:cs="Arial"/>
          <w:color w:val="000000"/>
          <w:sz w:val="20"/>
          <w:szCs w:val="20"/>
          <w:lang w:eastAsia="sl-SI"/>
        </w:rPr>
        <w:t>Pri pripravi rebalansa proračuna se dodeljena sredstva razporedijo v finančni načrt neposrednega proračunskega uporabnika.</w:t>
      </w:r>
    </w:p>
    <w:p w14:paraId="5E71D2AA" w14:textId="77777777" w:rsidR="00EE5077" w:rsidRDefault="00EE5077" w:rsidP="00EE5077">
      <w:pPr>
        <w:pStyle w:val="odstavek"/>
        <w:shd w:val="clear" w:color="auto" w:fill="FFFFFF"/>
        <w:spacing w:before="240" w:beforeAutospacing="0" w:after="0" w:afterAutospacing="0"/>
        <w:jc w:val="both"/>
        <w:rPr>
          <w:rFonts w:ascii="Arial" w:hAnsi="Arial" w:cs="Arial"/>
          <w:color w:val="000000"/>
          <w:sz w:val="20"/>
          <w:szCs w:val="20"/>
          <w:lang w:val="x-none"/>
        </w:rPr>
      </w:pPr>
      <w:r w:rsidRPr="00DE3D0A">
        <w:rPr>
          <w:rFonts w:ascii="Arial" w:hAnsi="Arial" w:cs="Arial"/>
          <w:color w:val="000000"/>
          <w:sz w:val="20"/>
          <w:szCs w:val="20"/>
        </w:rPr>
        <w:t xml:space="preserve">V okviru že odprte proračunske postavke se lahko odpre nov </w:t>
      </w:r>
      <w:proofErr w:type="spellStart"/>
      <w:r w:rsidRPr="00DE3D0A">
        <w:rPr>
          <w:rFonts w:ascii="Arial" w:hAnsi="Arial" w:cs="Arial"/>
          <w:color w:val="000000"/>
          <w:sz w:val="20"/>
          <w:szCs w:val="20"/>
        </w:rPr>
        <w:t>podkonto</w:t>
      </w:r>
      <w:proofErr w:type="spellEnd"/>
      <w:r w:rsidRPr="00DE3D0A">
        <w:rPr>
          <w:rFonts w:ascii="Arial" w:hAnsi="Arial" w:cs="Arial"/>
          <w:color w:val="000000"/>
          <w:sz w:val="20"/>
          <w:szCs w:val="20"/>
        </w:rPr>
        <w:t xml:space="preserve">. </w:t>
      </w:r>
      <w:r w:rsidRPr="00DE3D0A">
        <w:rPr>
          <w:rFonts w:ascii="Arial" w:hAnsi="Arial" w:cs="Arial"/>
          <w:color w:val="000000"/>
          <w:sz w:val="20"/>
          <w:szCs w:val="20"/>
          <w:lang w:val="x-none"/>
        </w:rPr>
        <w:t xml:space="preserve">Pravice porabe na novem </w:t>
      </w:r>
      <w:r w:rsidR="004E1D58" w:rsidRPr="00DE3D0A">
        <w:rPr>
          <w:rFonts w:ascii="Arial" w:hAnsi="Arial" w:cs="Arial"/>
          <w:color w:val="000000"/>
          <w:sz w:val="20"/>
          <w:szCs w:val="20"/>
        </w:rPr>
        <w:t>pod</w:t>
      </w:r>
      <w:r w:rsidRPr="00DE3D0A">
        <w:rPr>
          <w:rFonts w:ascii="Arial" w:hAnsi="Arial" w:cs="Arial"/>
          <w:color w:val="000000"/>
          <w:sz w:val="20"/>
          <w:szCs w:val="20"/>
          <w:lang w:val="x-none"/>
        </w:rPr>
        <w:t xml:space="preserve">kontu se zagotovijo </w:t>
      </w:r>
      <w:r w:rsidR="004E1D58" w:rsidRPr="00DE3D0A">
        <w:rPr>
          <w:rFonts w:ascii="Arial" w:hAnsi="Arial" w:cs="Arial"/>
          <w:color w:val="000000"/>
          <w:sz w:val="20"/>
          <w:szCs w:val="20"/>
        </w:rPr>
        <w:t>z</w:t>
      </w:r>
      <w:r w:rsidRPr="00DE3D0A">
        <w:rPr>
          <w:rFonts w:ascii="Arial" w:hAnsi="Arial" w:cs="Arial"/>
          <w:color w:val="000000"/>
          <w:sz w:val="20"/>
          <w:szCs w:val="20"/>
          <w:lang w:val="x-none"/>
        </w:rPr>
        <w:t xml:space="preserve"> razporeditvijo v okviru proračunske postavke ali s prerazporeditvijo</w:t>
      </w:r>
      <w:r w:rsidRPr="00DE3D0A">
        <w:rPr>
          <w:rFonts w:ascii="Arial" w:hAnsi="Arial" w:cs="Arial"/>
          <w:color w:val="000000"/>
          <w:sz w:val="20"/>
          <w:szCs w:val="20"/>
        </w:rPr>
        <w:t xml:space="preserve"> iz druge </w:t>
      </w:r>
      <w:r w:rsidR="00D64196">
        <w:rPr>
          <w:rFonts w:ascii="Arial" w:hAnsi="Arial" w:cs="Arial"/>
          <w:color w:val="000000"/>
          <w:sz w:val="20"/>
          <w:szCs w:val="20"/>
        </w:rPr>
        <w:t xml:space="preserve">proračunske </w:t>
      </w:r>
      <w:r w:rsidRPr="00DE3D0A">
        <w:rPr>
          <w:rFonts w:ascii="Arial" w:hAnsi="Arial" w:cs="Arial"/>
          <w:color w:val="000000"/>
          <w:sz w:val="20"/>
          <w:szCs w:val="20"/>
        </w:rPr>
        <w:t>postavke</w:t>
      </w:r>
      <w:r w:rsidRPr="00DE3D0A">
        <w:rPr>
          <w:rFonts w:ascii="Arial" w:hAnsi="Arial" w:cs="Arial"/>
          <w:color w:val="000000"/>
          <w:sz w:val="20"/>
          <w:szCs w:val="20"/>
          <w:lang w:val="x-none"/>
        </w:rPr>
        <w:t>.</w:t>
      </w:r>
    </w:p>
    <w:p w14:paraId="1D182807" w14:textId="77777777" w:rsidR="00BA6A87" w:rsidRDefault="00BA6A87" w:rsidP="00EE5077">
      <w:pPr>
        <w:pStyle w:val="odstavek"/>
        <w:shd w:val="clear" w:color="auto" w:fill="FFFFFF"/>
        <w:spacing w:before="240" w:beforeAutospacing="0" w:after="0" w:afterAutospacing="0"/>
        <w:jc w:val="both"/>
        <w:rPr>
          <w:rFonts w:ascii="Arial" w:hAnsi="Arial" w:cs="Arial"/>
          <w:color w:val="000000"/>
          <w:sz w:val="20"/>
          <w:szCs w:val="20"/>
          <w:lang w:val="x-none"/>
        </w:rPr>
      </w:pPr>
    </w:p>
    <w:p w14:paraId="42C45CA0" w14:textId="77777777" w:rsidR="00BA6A87" w:rsidRPr="00DE3D0A" w:rsidRDefault="00BA6A87" w:rsidP="00EE5077">
      <w:pPr>
        <w:pStyle w:val="odstavek"/>
        <w:shd w:val="clear" w:color="auto" w:fill="FFFFFF"/>
        <w:spacing w:before="240" w:beforeAutospacing="0" w:after="0" w:afterAutospacing="0"/>
        <w:jc w:val="both"/>
        <w:rPr>
          <w:rFonts w:ascii="Arial" w:hAnsi="Arial" w:cs="Arial"/>
          <w:color w:val="000000"/>
          <w:sz w:val="20"/>
          <w:szCs w:val="20"/>
        </w:rPr>
      </w:pPr>
    </w:p>
    <w:p w14:paraId="4FABA311" w14:textId="77777777" w:rsidR="003D379B" w:rsidRPr="00C366AB" w:rsidRDefault="003D379B" w:rsidP="00C14E36">
      <w:pPr>
        <w:pStyle w:val="Telobesedila"/>
        <w:tabs>
          <w:tab w:val="clear" w:pos="-1440"/>
        </w:tabs>
        <w:rPr>
          <w:rFonts w:ascii="Arial" w:hAnsi="Arial" w:cs="Arial"/>
          <w:sz w:val="20"/>
        </w:rPr>
      </w:pPr>
    </w:p>
    <w:p w14:paraId="069B9ED1"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7</w:t>
      </w:r>
      <w:r w:rsidR="003D379B" w:rsidRPr="00374C3B">
        <w:rPr>
          <w:rFonts w:ascii="Arial" w:hAnsi="Arial" w:cs="Arial"/>
          <w:b/>
          <w:bCs/>
          <w:sz w:val="20"/>
        </w:rPr>
        <w:t>. člen</w:t>
      </w:r>
    </w:p>
    <w:p w14:paraId="1B287106"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(največji dovoljeni obseg prevzetih obveznosti v breme proračunov prihodnjih let)</w:t>
      </w:r>
    </w:p>
    <w:p w14:paraId="7984B663" w14:textId="77777777" w:rsidR="003D379B" w:rsidRPr="00C366AB" w:rsidRDefault="003D379B" w:rsidP="00C14E36">
      <w:pPr>
        <w:pStyle w:val="Telobesedila"/>
        <w:tabs>
          <w:tab w:val="clear" w:pos="-1440"/>
        </w:tabs>
        <w:rPr>
          <w:rFonts w:ascii="Arial" w:hAnsi="Arial" w:cs="Arial"/>
          <w:sz w:val="20"/>
        </w:rPr>
      </w:pPr>
    </w:p>
    <w:p w14:paraId="7355F18B"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Neposredni uporabnik lahko v tekočem letu </w:t>
      </w:r>
      <w:r w:rsidR="00306817" w:rsidRPr="00C366AB">
        <w:rPr>
          <w:rFonts w:ascii="Arial" w:hAnsi="Arial" w:cs="Arial"/>
          <w:sz w:val="20"/>
        </w:rPr>
        <w:t xml:space="preserve">za projekte, ki so vključeni v veljavni </w:t>
      </w:r>
      <w:r w:rsidR="000957E8" w:rsidRPr="00C366AB">
        <w:rPr>
          <w:rFonts w:ascii="Arial" w:hAnsi="Arial" w:cs="Arial"/>
          <w:sz w:val="20"/>
        </w:rPr>
        <w:t>načrt razvojnih programov</w:t>
      </w:r>
      <w:r w:rsidRPr="00C366AB">
        <w:rPr>
          <w:rFonts w:ascii="Arial" w:hAnsi="Arial" w:cs="Arial"/>
          <w:sz w:val="20"/>
        </w:rPr>
        <w:t xml:space="preserve">, </w:t>
      </w:r>
      <w:r w:rsidR="00306817" w:rsidRPr="00C366AB">
        <w:rPr>
          <w:rFonts w:ascii="Arial" w:hAnsi="Arial" w:cs="Arial"/>
          <w:sz w:val="20"/>
        </w:rPr>
        <w:t xml:space="preserve">odda javno naročilo za celotno vrednost projekta, </w:t>
      </w:r>
      <w:r w:rsidRPr="00C366AB">
        <w:rPr>
          <w:rFonts w:ascii="Arial" w:hAnsi="Arial" w:cs="Arial"/>
          <w:sz w:val="20"/>
        </w:rPr>
        <w:t>če so zanj načrtovane pravice porabe na proračunskih postavkah v sprejetem proračunu.</w:t>
      </w:r>
    </w:p>
    <w:p w14:paraId="43204BD2" w14:textId="77777777" w:rsidR="003D379B" w:rsidRPr="00C366AB" w:rsidRDefault="003D379B" w:rsidP="00C14E36">
      <w:pPr>
        <w:pStyle w:val="Telobesedila"/>
        <w:tabs>
          <w:tab w:val="clear" w:pos="-1440"/>
        </w:tabs>
        <w:rPr>
          <w:rFonts w:ascii="Arial" w:hAnsi="Arial" w:cs="Arial"/>
          <w:sz w:val="20"/>
        </w:rPr>
      </w:pPr>
    </w:p>
    <w:p w14:paraId="49098789" w14:textId="42610BEB"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Skupni obseg prevzetih obveznosti neposrednega uporabnika, ki bodo zapadle v plačilo v prihodnjih letih </w:t>
      </w:r>
      <w:r w:rsidR="00CC63BB" w:rsidRPr="00C366AB">
        <w:rPr>
          <w:rFonts w:ascii="Arial" w:hAnsi="Arial" w:cs="Arial"/>
          <w:sz w:val="20"/>
        </w:rPr>
        <w:t>na podskupinah kontov znotraj podprogramov ne sme presegati</w:t>
      </w:r>
      <w:r w:rsidR="00B921DA">
        <w:rPr>
          <w:rFonts w:ascii="Arial" w:hAnsi="Arial" w:cs="Arial"/>
          <w:sz w:val="20"/>
        </w:rPr>
        <w:t xml:space="preserve"> 70 </w:t>
      </w:r>
      <w:r w:rsidRPr="00C366AB">
        <w:rPr>
          <w:rFonts w:ascii="Arial" w:hAnsi="Arial" w:cs="Arial"/>
          <w:sz w:val="20"/>
        </w:rPr>
        <w:t>% pravic porabe v sprejetem finančnem načrtu neposrednega uporabnika, od tega:</w:t>
      </w:r>
    </w:p>
    <w:p w14:paraId="0DA18138" w14:textId="396A80B2"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1.</w:t>
      </w:r>
      <w:r w:rsidRPr="00C366AB">
        <w:rPr>
          <w:rFonts w:ascii="Arial" w:hAnsi="Arial" w:cs="Arial"/>
          <w:sz w:val="20"/>
        </w:rPr>
        <w:tab/>
        <w:t>v letu 20</w:t>
      </w:r>
      <w:r w:rsidR="007C5648" w:rsidRPr="00C366AB">
        <w:rPr>
          <w:rFonts w:ascii="Arial" w:hAnsi="Arial" w:cs="Arial"/>
          <w:sz w:val="20"/>
        </w:rPr>
        <w:t>2</w:t>
      </w:r>
      <w:r w:rsidR="00CA6EFC">
        <w:rPr>
          <w:rFonts w:ascii="Arial" w:hAnsi="Arial" w:cs="Arial"/>
          <w:sz w:val="20"/>
        </w:rPr>
        <w:t>6</w:t>
      </w:r>
      <w:r w:rsidRPr="00C366AB">
        <w:rPr>
          <w:rFonts w:ascii="Arial" w:hAnsi="Arial" w:cs="Arial"/>
          <w:sz w:val="20"/>
        </w:rPr>
        <w:t xml:space="preserve"> </w:t>
      </w:r>
      <w:r w:rsidR="00B921DA">
        <w:rPr>
          <w:rFonts w:ascii="Arial" w:hAnsi="Arial" w:cs="Arial"/>
          <w:sz w:val="20"/>
        </w:rPr>
        <w:t xml:space="preserve">60 </w:t>
      </w:r>
      <w:r w:rsidRPr="00C366AB">
        <w:rPr>
          <w:rFonts w:ascii="Arial" w:hAnsi="Arial" w:cs="Arial"/>
          <w:sz w:val="20"/>
        </w:rPr>
        <w:t>% navedenih pravic porabe in</w:t>
      </w:r>
    </w:p>
    <w:p w14:paraId="07E6EAC8" w14:textId="1F1B6060"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2.</w:t>
      </w:r>
      <w:r w:rsidRPr="00C366AB">
        <w:rPr>
          <w:rFonts w:ascii="Arial" w:hAnsi="Arial" w:cs="Arial"/>
          <w:sz w:val="20"/>
        </w:rPr>
        <w:tab/>
        <w:t>v ostalih prihodnjih letih</w:t>
      </w:r>
      <w:r w:rsidR="001027CD">
        <w:rPr>
          <w:rFonts w:ascii="Arial" w:hAnsi="Arial" w:cs="Arial"/>
          <w:sz w:val="20"/>
        </w:rPr>
        <w:t xml:space="preserve"> </w:t>
      </w:r>
      <w:r w:rsidR="00B921DA">
        <w:rPr>
          <w:rFonts w:ascii="Arial" w:hAnsi="Arial" w:cs="Arial"/>
          <w:sz w:val="20"/>
        </w:rPr>
        <w:t xml:space="preserve">10 </w:t>
      </w:r>
      <w:r w:rsidRPr="00C366AB">
        <w:rPr>
          <w:rFonts w:ascii="Arial" w:hAnsi="Arial" w:cs="Arial"/>
          <w:sz w:val="20"/>
        </w:rPr>
        <w:t>% navedenih pravic porabe.</w:t>
      </w:r>
    </w:p>
    <w:p w14:paraId="40C9BF4A" w14:textId="77777777" w:rsidR="003D379B" w:rsidRDefault="003D379B" w:rsidP="00C14E36">
      <w:pPr>
        <w:pStyle w:val="Telobesedila"/>
        <w:tabs>
          <w:tab w:val="clear" w:pos="-1440"/>
        </w:tabs>
        <w:rPr>
          <w:rFonts w:ascii="Arial" w:hAnsi="Arial" w:cs="Arial"/>
          <w:sz w:val="20"/>
        </w:rPr>
      </w:pPr>
    </w:p>
    <w:p w14:paraId="6CA6E1D2" w14:textId="518D8555" w:rsidR="008A1C32" w:rsidRDefault="008A1C32" w:rsidP="008A1C32">
      <w:pPr>
        <w:pStyle w:val="Telobesedila"/>
        <w:tabs>
          <w:tab w:val="left" w:pos="-1080"/>
          <w:tab w:val="left" w:pos="-720"/>
          <w:tab w:val="left" w:pos="0"/>
          <w:tab w:val="left" w:pos="810"/>
          <w:tab w:val="left" w:pos="1080"/>
        </w:tabs>
        <w:rPr>
          <w:rFonts w:ascii="Arial" w:hAnsi="Arial" w:cs="Arial"/>
          <w:sz w:val="20"/>
        </w:rPr>
      </w:pPr>
      <w:r w:rsidRPr="00273CAF">
        <w:rPr>
          <w:rFonts w:ascii="Arial" w:hAnsi="Arial" w:cs="Arial"/>
          <w:sz w:val="20"/>
        </w:rPr>
        <w:t>Skupni obseg prevzetih obveznosti neposrednega uporabnika za blago in storitve in za</w:t>
      </w:r>
      <w:r>
        <w:rPr>
          <w:rFonts w:ascii="Arial" w:hAnsi="Arial" w:cs="Arial"/>
          <w:sz w:val="20"/>
        </w:rPr>
        <w:t xml:space="preserve"> </w:t>
      </w:r>
      <w:r w:rsidRPr="00273CAF">
        <w:rPr>
          <w:rFonts w:ascii="Arial" w:hAnsi="Arial" w:cs="Arial"/>
          <w:sz w:val="20"/>
        </w:rPr>
        <w:t>tekoče transfere (skupini kontov 40 in 41), ki bodo zapadle v plačilo v letu 202</w:t>
      </w:r>
      <w:r>
        <w:rPr>
          <w:rFonts w:ascii="Arial" w:hAnsi="Arial" w:cs="Arial"/>
          <w:sz w:val="20"/>
        </w:rPr>
        <w:t>6</w:t>
      </w:r>
      <w:r w:rsidRPr="00273CAF">
        <w:rPr>
          <w:rFonts w:ascii="Arial" w:hAnsi="Arial" w:cs="Arial"/>
          <w:sz w:val="20"/>
        </w:rPr>
        <w:t>, ne sme</w:t>
      </w:r>
      <w:r>
        <w:rPr>
          <w:rFonts w:ascii="Arial" w:hAnsi="Arial" w:cs="Arial"/>
          <w:sz w:val="20"/>
        </w:rPr>
        <w:t xml:space="preserve"> </w:t>
      </w:r>
      <w:r w:rsidRPr="00273CAF">
        <w:rPr>
          <w:rFonts w:ascii="Arial" w:hAnsi="Arial" w:cs="Arial"/>
          <w:sz w:val="20"/>
        </w:rPr>
        <w:t xml:space="preserve">presegati </w:t>
      </w:r>
      <w:r>
        <w:rPr>
          <w:rFonts w:ascii="Arial" w:hAnsi="Arial" w:cs="Arial"/>
          <w:sz w:val="20"/>
        </w:rPr>
        <w:t xml:space="preserve"> 40</w:t>
      </w:r>
      <w:r w:rsidRPr="00273CAF">
        <w:rPr>
          <w:rFonts w:ascii="Arial" w:hAnsi="Arial" w:cs="Arial"/>
          <w:sz w:val="20"/>
        </w:rPr>
        <w:t xml:space="preserve"> % pravic porabe v sprejetem finančnem načrtu neposrednega uporabnika.</w:t>
      </w:r>
    </w:p>
    <w:p w14:paraId="4400C589" w14:textId="77777777" w:rsidR="008A1C32" w:rsidRPr="00C366AB" w:rsidRDefault="008A1C32" w:rsidP="00C14E36">
      <w:pPr>
        <w:pStyle w:val="Telobesedila"/>
        <w:tabs>
          <w:tab w:val="clear" w:pos="-1440"/>
        </w:tabs>
        <w:rPr>
          <w:rFonts w:ascii="Arial" w:hAnsi="Arial" w:cs="Arial"/>
          <w:sz w:val="20"/>
        </w:rPr>
      </w:pPr>
    </w:p>
    <w:p w14:paraId="16BC6269"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 xml:space="preserve">Omejitve iz prvega in drugega odstavka tega člena ne veljajo za prevzemanje obveznosti z najemnimi pogodbami, razen če na podlagi teh pogodb lastninska pravica preide oziroma lahko preide iz najemodajalca na najemnika, in prevzemanje obveznosti </w:t>
      </w:r>
      <w:r w:rsidR="004F63DB" w:rsidRPr="00C366AB">
        <w:rPr>
          <w:rFonts w:ascii="Arial" w:hAnsi="Arial" w:cs="Arial"/>
          <w:sz w:val="20"/>
        </w:rPr>
        <w:t xml:space="preserve">za pogodbe </w:t>
      </w:r>
      <w:r w:rsidRPr="00C366AB">
        <w:rPr>
          <w:rFonts w:ascii="Arial" w:hAnsi="Arial" w:cs="Arial"/>
          <w:sz w:val="20"/>
        </w:rPr>
        <w:t>za dobavo elektrike, telefona, vode, komunalnih storitve in drugih storitev, potrebnih za operativno delovanje neposrednih uporabnikov</w:t>
      </w:r>
      <w:r w:rsidR="004F63DB" w:rsidRPr="00C366AB">
        <w:rPr>
          <w:rFonts w:ascii="Arial" w:hAnsi="Arial" w:cs="Arial"/>
          <w:sz w:val="20"/>
        </w:rPr>
        <w:t xml:space="preserve"> ter prevzemanje obveznosti za pogodbe, ki se financirajo iz </w:t>
      </w:r>
      <w:r w:rsidR="00372EC2" w:rsidRPr="00C366AB">
        <w:rPr>
          <w:rFonts w:ascii="Arial" w:hAnsi="Arial" w:cs="Arial"/>
          <w:sz w:val="20"/>
        </w:rPr>
        <w:t>namenskih sredstev EU, nam</w:t>
      </w:r>
      <w:r w:rsidR="00425D0E" w:rsidRPr="00C366AB">
        <w:rPr>
          <w:rFonts w:ascii="Arial" w:hAnsi="Arial" w:cs="Arial"/>
          <w:sz w:val="20"/>
        </w:rPr>
        <w:t>enskih</w:t>
      </w:r>
      <w:r w:rsidR="00372EC2" w:rsidRPr="00C366AB">
        <w:rPr>
          <w:rFonts w:ascii="Arial" w:hAnsi="Arial" w:cs="Arial"/>
          <w:sz w:val="20"/>
        </w:rPr>
        <w:t xml:space="preserve"> sredstev finančnih mehanizmov</w:t>
      </w:r>
      <w:r w:rsidR="004F63DB" w:rsidRPr="00C366AB">
        <w:rPr>
          <w:rFonts w:ascii="Arial" w:hAnsi="Arial" w:cs="Arial"/>
          <w:sz w:val="20"/>
        </w:rPr>
        <w:t xml:space="preserve"> in sredstev drugih donatorjev</w:t>
      </w:r>
      <w:r w:rsidR="009A0D94" w:rsidRPr="00C366AB">
        <w:rPr>
          <w:rFonts w:ascii="Arial" w:hAnsi="Arial" w:cs="Arial"/>
          <w:sz w:val="20"/>
        </w:rPr>
        <w:t xml:space="preserve"> ter pripadajočih </w:t>
      </w:r>
      <w:r w:rsidR="00D02F88">
        <w:rPr>
          <w:rFonts w:ascii="Arial" w:hAnsi="Arial" w:cs="Arial"/>
          <w:sz w:val="20"/>
        </w:rPr>
        <w:t xml:space="preserve">proračunskih </w:t>
      </w:r>
      <w:r w:rsidR="009A0D94" w:rsidRPr="00C366AB">
        <w:rPr>
          <w:rFonts w:ascii="Arial" w:hAnsi="Arial" w:cs="Arial"/>
          <w:sz w:val="20"/>
        </w:rPr>
        <w:t>postavk slovenske udeležbe</w:t>
      </w:r>
      <w:r w:rsidRPr="00C366AB">
        <w:rPr>
          <w:rFonts w:ascii="Arial" w:hAnsi="Arial" w:cs="Arial"/>
          <w:sz w:val="20"/>
        </w:rPr>
        <w:t>.</w:t>
      </w:r>
    </w:p>
    <w:p w14:paraId="54181888" w14:textId="77777777" w:rsidR="003D379B" w:rsidRPr="00C366AB" w:rsidRDefault="003D379B" w:rsidP="00C14E36">
      <w:pPr>
        <w:pStyle w:val="Telobesedila"/>
        <w:tabs>
          <w:tab w:val="clear" w:pos="-1440"/>
        </w:tabs>
        <w:rPr>
          <w:rFonts w:ascii="Arial" w:hAnsi="Arial" w:cs="Arial"/>
          <w:sz w:val="20"/>
        </w:rPr>
      </w:pPr>
    </w:p>
    <w:p w14:paraId="3B71F0B3"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Prevzete obveznosti iz drugega in tretjega odstavka tega člena se načrtujejo v finančnem načrtu neposrednega uporabnika in načrtu razvojnih programov.</w:t>
      </w:r>
    </w:p>
    <w:p w14:paraId="1D2BCDF5" w14:textId="77777777" w:rsidR="003D379B" w:rsidRPr="00C366AB" w:rsidRDefault="003D379B" w:rsidP="00C14E36">
      <w:pPr>
        <w:pStyle w:val="Telobesedila"/>
        <w:tabs>
          <w:tab w:val="clear" w:pos="-1440"/>
        </w:tabs>
        <w:rPr>
          <w:rFonts w:ascii="Arial" w:hAnsi="Arial" w:cs="Arial"/>
          <w:sz w:val="20"/>
        </w:rPr>
      </w:pPr>
    </w:p>
    <w:p w14:paraId="3488FC0F"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8</w:t>
      </w:r>
      <w:r w:rsidR="003D379B" w:rsidRPr="00374C3B">
        <w:rPr>
          <w:rFonts w:ascii="Arial" w:hAnsi="Arial" w:cs="Arial"/>
          <w:b/>
          <w:bCs/>
          <w:sz w:val="20"/>
        </w:rPr>
        <w:t>. člen</w:t>
      </w:r>
    </w:p>
    <w:p w14:paraId="063A8CF1"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w:t>
      </w:r>
      <w:r w:rsidR="00FE05F5" w:rsidRPr="00374C3B">
        <w:rPr>
          <w:rFonts w:ascii="Arial" w:hAnsi="Arial" w:cs="Arial"/>
          <w:b/>
          <w:bCs/>
          <w:sz w:val="20"/>
        </w:rPr>
        <w:t xml:space="preserve">spremljanje in </w:t>
      </w:r>
      <w:r w:rsidRPr="00374C3B">
        <w:rPr>
          <w:rFonts w:ascii="Arial" w:hAnsi="Arial" w:cs="Arial"/>
          <w:b/>
          <w:bCs/>
          <w:sz w:val="20"/>
        </w:rPr>
        <w:t xml:space="preserve">spreminjanje </w:t>
      </w:r>
      <w:r w:rsidR="00F868F2" w:rsidRPr="00374C3B">
        <w:rPr>
          <w:rFonts w:ascii="Arial" w:hAnsi="Arial" w:cs="Arial"/>
          <w:b/>
          <w:bCs/>
          <w:sz w:val="20"/>
        </w:rPr>
        <w:t xml:space="preserve">projektov v </w:t>
      </w:r>
      <w:r w:rsidRPr="00374C3B">
        <w:rPr>
          <w:rFonts w:ascii="Arial" w:hAnsi="Arial" w:cs="Arial"/>
          <w:b/>
          <w:bCs/>
          <w:sz w:val="20"/>
        </w:rPr>
        <w:t>načrt</w:t>
      </w:r>
      <w:r w:rsidR="00F868F2" w:rsidRPr="00374C3B">
        <w:rPr>
          <w:rFonts w:ascii="Arial" w:hAnsi="Arial" w:cs="Arial"/>
          <w:b/>
          <w:bCs/>
          <w:sz w:val="20"/>
        </w:rPr>
        <w:t>u</w:t>
      </w:r>
      <w:r w:rsidRPr="00374C3B">
        <w:rPr>
          <w:rFonts w:ascii="Arial" w:hAnsi="Arial" w:cs="Arial"/>
          <w:b/>
          <w:bCs/>
          <w:sz w:val="20"/>
        </w:rPr>
        <w:t xml:space="preserve"> razvojnih programov)</w:t>
      </w:r>
    </w:p>
    <w:p w14:paraId="0F3DA397" w14:textId="77777777" w:rsidR="003D379B" w:rsidRPr="00C366AB" w:rsidRDefault="003D379B" w:rsidP="00C14E36">
      <w:pPr>
        <w:pStyle w:val="Telobesedila"/>
        <w:tabs>
          <w:tab w:val="clear" w:pos="-1440"/>
        </w:tabs>
        <w:rPr>
          <w:rFonts w:ascii="Arial" w:hAnsi="Arial" w:cs="Arial"/>
          <w:sz w:val="20"/>
        </w:rPr>
      </w:pPr>
    </w:p>
    <w:p w14:paraId="4AB98782" w14:textId="77777777"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Neposredni uporabnik vodi evidenco projektov iz veljavnega načrta razvojnih programov.</w:t>
      </w:r>
      <w:r w:rsidR="002B3541">
        <w:rPr>
          <w:rFonts w:ascii="Arial" w:hAnsi="Arial" w:cs="Arial"/>
          <w:sz w:val="20"/>
        </w:rPr>
        <w:t xml:space="preserve"> Načrt razvojnih programov mora biti usklajen s posebnim delom proračuna na kontih skupine 42, 43 in 410. </w:t>
      </w:r>
    </w:p>
    <w:p w14:paraId="4A907425" w14:textId="77777777" w:rsidR="00FE05F5" w:rsidRPr="00C366AB" w:rsidRDefault="00FE05F5" w:rsidP="00C14E36">
      <w:pPr>
        <w:pStyle w:val="Telobesedila"/>
        <w:tabs>
          <w:tab w:val="clear" w:pos="-1440"/>
        </w:tabs>
        <w:rPr>
          <w:rFonts w:ascii="Arial" w:hAnsi="Arial" w:cs="Arial"/>
          <w:sz w:val="20"/>
        </w:rPr>
      </w:pPr>
    </w:p>
    <w:p w14:paraId="22C49B31" w14:textId="77777777" w:rsidR="00FE05F5" w:rsidRPr="00C366AB" w:rsidRDefault="00FE05F5" w:rsidP="00C14E36">
      <w:pPr>
        <w:pStyle w:val="Telobesedila"/>
        <w:tabs>
          <w:tab w:val="clear" w:pos="-1440"/>
        </w:tabs>
        <w:rPr>
          <w:rFonts w:ascii="Arial" w:hAnsi="Arial" w:cs="Arial"/>
          <w:sz w:val="20"/>
        </w:rPr>
      </w:pPr>
      <w:r w:rsidRPr="00C366AB">
        <w:rPr>
          <w:rFonts w:ascii="Arial" w:hAnsi="Arial" w:cs="Arial"/>
          <w:sz w:val="20"/>
        </w:rPr>
        <w:t xml:space="preserve">Spremembe veljavnega načrta razvojnih programov so </w:t>
      </w:r>
      <w:r w:rsidR="002B3541">
        <w:rPr>
          <w:rFonts w:ascii="Arial" w:hAnsi="Arial" w:cs="Arial"/>
          <w:sz w:val="20"/>
        </w:rPr>
        <w:t xml:space="preserve">nove </w:t>
      </w:r>
      <w:r w:rsidRPr="00C366AB">
        <w:rPr>
          <w:rFonts w:ascii="Arial" w:hAnsi="Arial" w:cs="Arial"/>
          <w:sz w:val="20"/>
        </w:rPr>
        <w:t>uvrstit</w:t>
      </w:r>
      <w:r w:rsidR="00A90816">
        <w:rPr>
          <w:rFonts w:ascii="Arial" w:hAnsi="Arial" w:cs="Arial"/>
          <w:sz w:val="20"/>
        </w:rPr>
        <w:t>ve</w:t>
      </w:r>
      <w:r w:rsidRPr="00C366AB">
        <w:rPr>
          <w:rFonts w:ascii="Arial" w:hAnsi="Arial" w:cs="Arial"/>
          <w:sz w:val="20"/>
        </w:rPr>
        <w:t xml:space="preserve"> projektov v načrt razvojnih programov in druge spremembe projektov.</w:t>
      </w:r>
    </w:p>
    <w:p w14:paraId="6B8261EB" w14:textId="77777777" w:rsidR="00FE05F5" w:rsidRPr="00C366AB" w:rsidRDefault="00FE05F5" w:rsidP="00C14E36">
      <w:pPr>
        <w:pStyle w:val="Telobesedila"/>
        <w:tabs>
          <w:tab w:val="clear" w:pos="-1440"/>
        </w:tabs>
        <w:rPr>
          <w:rFonts w:ascii="Arial" w:hAnsi="Arial" w:cs="Arial"/>
          <w:sz w:val="20"/>
        </w:rPr>
      </w:pPr>
    </w:p>
    <w:p w14:paraId="03F35A47" w14:textId="77777777" w:rsidR="00F868F2" w:rsidRDefault="00956C23" w:rsidP="00C14E36">
      <w:pPr>
        <w:pStyle w:val="Telobesedila"/>
        <w:tabs>
          <w:tab w:val="clear" w:pos="-1440"/>
        </w:tabs>
        <w:rPr>
          <w:rFonts w:ascii="Arial" w:hAnsi="Arial" w:cs="Arial"/>
          <w:sz w:val="20"/>
        </w:rPr>
      </w:pPr>
      <w:r>
        <w:rPr>
          <w:rFonts w:ascii="Arial" w:hAnsi="Arial" w:cs="Arial"/>
          <w:sz w:val="20"/>
        </w:rPr>
        <w:t>O</w:t>
      </w:r>
      <w:r w:rsidR="00F868F2">
        <w:rPr>
          <w:rFonts w:ascii="Arial" w:hAnsi="Arial" w:cs="Arial"/>
          <w:sz w:val="20"/>
        </w:rPr>
        <w:t xml:space="preserve"> sprememb</w:t>
      </w:r>
      <w:r>
        <w:rPr>
          <w:rFonts w:ascii="Arial" w:hAnsi="Arial" w:cs="Arial"/>
          <w:sz w:val="20"/>
        </w:rPr>
        <w:t>i</w:t>
      </w:r>
      <w:r w:rsidR="00F868F2">
        <w:rPr>
          <w:rFonts w:ascii="Arial" w:hAnsi="Arial" w:cs="Arial"/>
          <w:sz w:val="20"/>
        </w:rPr>
        <w:t xml:space="preserve"> projekta v NRP v letu izvrševanja proračuna v mejah, ki jih omogočajo prerazporeditve, </w:t>
      </w:r>
      <w:r>
        <w:rPr>
          <w:rFonts w:ascii="Arial" w:hAnsi="Arial" w:cs="Arial"/>
          <w:sz w:val="20"/>
        </w:rPr>
        <w:t>odloča</w:t>
      </w:r>
      <w:r w:rsidR="00F868F2">
        <w:rPr>
          <w:rFonts w:ascii="Arial" w:hAnsi="Arial" w:cs="Arial"/>
          <w:sz w:val="20"/>
        </w:rPr>
        <w:t xml:space="preserve"> župan. </w:t>
      </w:r>
    </w:p>
    <w:p w14:paraId="29DB0A78" w14:textId="77777777" w:rsidR="000A3539" w:rsidRDefault="000A3539" w:rsidP="00C14E36">
      <w:pPr>
        <w:pStyle w:val="Telobesedila"/>
        <w:tabs>
          <w:tab w:val="clear" w:pos="-1440"/>
        </w:tabs>
        <w:rPr>
          <w:rFonts w:ascii="Arial" w:hAnsi="Arial" w:cs="Arial"/>
          <w:color w:val="000000"/>
          <w:sz w:val="20"/>
        </w:rPr>
      </w:pPr>
    </w:p>
    <w:p w14:paraId="532D6BAB" w14:textId="4301D11A" w:rsidR="00F868F2" w:rsidRPr="00DE3D0A" w:rsidRDefault="00F868F2"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Sprememba projekta v NRP brez rebalansa proračuna </w:t>
      </w:r>
      <w:r w:rsidR="00B921DA">
        <w:rPr>
          <w:rFonts w:ascii="Arial" w:hAnsi="Arial" w:cs="Arial"/>
          <w:color w:val="000000"/>
          <w:sz w:val="20"/>
        </w:rPr>
        <w:t xml:space="preserve">do </w:t>
      </w:r>
      <w:r w:rsidR="00956C23" w:rsidRPr="00DE3D0A">
        <w:rPr>
          <w:rFonts w:ascii="Arial" w:hAnsi="Arial" w:cs="Arial"/>
          <w:color w:val="000000"/>
          <w:sz w:val="20"/>
        </w:rPr>
        <w:t>20</w:t>
      </w:r>
      <w:r w:rsidR="00B921DA">
        <w:rPr>
          <w:rFonts w:ascii="Arial" w:hAnsi="Arial" w:cs="Arial"/>
          <w:color w:val="000000"/>
          <w:sz w:val="20"/>
        </w:rPr>
        <w:t xml:space="preserve"> % izhodiščne vrednosti projekta</w:t>
      </w:r>
      <w:r w:rsidR="00956C23" w:rsidRPr="00DE3D0A">
        <w:rPr>
          <w:rFonts w:ascii="Arial" w:hAnsi="Arial" w:cs="Arial"/>
          <w:color w:val="000000"/>
          <w:sz w:val="20"/>
        </w:rPr>
        <w:t xml:space="preserve"> </w:t>
      </w:r>
      <w:r w:rsidRPr="00DE3D0A">
        <w:rPr>
          <w:rFonts w:ascii="Arial" w:hAnsi="Arial" w:cs="Arial"/>
          <w:color w:val="000000"/>
          <w:sz w:val="20"/>
        </w:rPr>
        <w:t xml:space="preserve">je dovoljena na način, da o tem na seji odloča občinski svet, župan pa </w:t>
      </w:r>
      <w:r w:rsidR="005E3E58" w:rsidRPr="00DE3D0A">
        <w:rPr>
          <w:rFonts w:ascii="Arial" w:hAnsi="Arial" w:cs="Arial"/>
          <w:color w:val="000000"/>
          <w:sz w:val="20"/>
        </w:rPr>
        <w:t>mora imeti</w:t>
      </w:r>
      <w:r w:rsidRPr="00DE3D0A">
        <w:rPr>
          <w:rFonts w:ascii="Arial" w:hAnsi="Arial" w:cs="Arial"/>
          <w:color w:val="000000"/>
          <w:sz w:val="20"/>
        </w:rPr>
        <w:t xml:space="preserve"> na podlagi pooblastila za prerazporejanje pravic porabe </w:t>
      </w:r>
      <w:r w:rsidR="00956C23" w:rsidRPr="00DE3D0A">
        <w:rPr>
          <w:rFonts w:ascii="Arial" w:hAnsi="Arial" w:cs="Arial"/>
          <w:color w:val="000000"/>
          <w:sz w:val="20"/>
        </w:rPr>
        <w:t xml:space="preserve">zadostno </w:t>
      </w:r>
      <w:r w:rsidRPr="00DE3D0A">
        <w:rPr>
          <w:rFonts w:ascii="Arial" w:hAnsi="Arial" w:cs="Arial"/>
          <w:color w:val="000000"/>
          <w:sz w:val="20"/>
        </w:rPr>
        <w:t xml:space="preserve">pravico, da zagotovi sredstva na proračunski postavki. </w:t>
      </w:r>
    </w:p>
    <w:p w14:paraId="1088634E" w14:textId="77777777" w:rsidR="00457A08" w:rsidRPr="00DE3D0A" w:rsidRDefault="00457A08" w:rsidP="00C14E36">
      <w:pPr>
        <w:pStyle w:val="Telobesedila"/>
        <w:tabs>
          <w:tab w:val="clear" w:pos="-1440"/>
        </w:tabs>
        <w:rPr>
          <w:rFonts w:ascii="Arial" w:hAnsi="Arial" w:cs="Arial"/>
          <w:color w:val="000000"/>
          <w:sz w:val="20"/>
        </w:rPr>
      </w:pPr>
    </w:p>
    <w:p w14:paraId="5B565531" w14:textId="161966E6" w:rsidR="003D379B" w:rsidRPr="00DE3D0A" w:rsidRDefault="000A3539" w:rsidP="00C14E36">
      <w:pPr>
        <w:pStyle w:val="Telobesedila"/>
        <w:tabs>
          <w:tab w:val="clear" w:pos="-1440"/>
        </w:tabs>
        <w:rPr>
          <w:rFonts w:ascii="Arial" w:hAnsi="Arial" w:cs="Arial"/>
          <w:color w:val="000000"/>
          <w:sz w:val="20"/>
        </w:rPr>
      </w:pPr>
      <w:r>
        <w:rPr>
          <w:rFonts w:ascii="Arial" w:hAnsi="Arial" w:cs="Arial"/>
          <w:color w:val="000000"/>
          <w:sz w:val="20"/>
        </w:rPr>
        <w:t>O</w:t>
      </w:r>
      <w:r w:rsidR="00FE05F5" w:rsidRPr="00DE3D0A">
        <w:rPr>
          <w:rFonts w:ascii="Arial" w:hAnsi="Arial" w:cs="Arial"/>
          <w:color w:val="000000"/>
          <w:sz w:val="20"/>
        </w:rPr>
        <w:t xml:space="preserve"> spremembi vrednosti veljavnih projektov do 20</w:t>
      </w:r>
      <w:r w:rsidR="002A210A" w:rsidRPr="00DE3D0A">
        <w:rPr>
          <w:rFonts w:ascii="Arial" w:hAnsi="Arial" w:cs="Arial"/>
          <w:color w:val="000000"/>
          <w:sz w:val="20"/>
        </w:rPr>
        <w:t xml:space="preserve"> </w:t>
      </w:r>
      <w:r w:rsidR="00FE05F5" w:rsidRPr="00DE3D0A">
        <w:rPr>
          <w:rFonts w:ascii="Arial" w:hAnsi="Arial" w:cs="Arial"/>
          <w:color w:val="000000"/>
          <w:sz w:val="20"/>
        </w:rPr>
        <w:t>% izhodišč</w:t>
      </w:r>
      <w:r w:rsidR="00B921DA">
        <w:rPr>
          <w:rFonts w:ascii="Arial" w:hAnsi="Arial" w:cs="Arial"/>
          <w:color w:val="000000"/>
          <w:sz w:val="20"/>
        </w:rPr>
        <w:t>ne vrednosti odloča župan.</w:t>
      </w:r>
    </w:p>
    <w:p w14:paraId="1A0F18F0" w14:textId="77777777" w:rsidR="00457A08" w:rsidRPr="00DE3D0A" w:rsidRDefault="00457A08">
      <w:pPr>
        <w:pStyle w:val="Telobesedila"/>
        <w:tabs>
          <w:tab w:val="clear" w:pos="-1440"/>
          <w:tab w:val="left" w:pos="-1080"/>
          <w:tab w:val="left" w:pos="-720"/>
          <w:tab w:val="left" w:pos="0"/>
          <w:tab w:val="left" w:pos="810"/>
          <w:tab w:val="left" w:pos="1080"/>
        </w:tabs>
        <w:rPr>
          <w:rFonts w:ascii="Arial" w:hAnsi="Arial" w:cs="Arial"/>
          <w:color w:val="000000"/>
          <w:sz w:val="20"/>
        </w:rPr>
      </w:pPr>
    </w:p>
    <w:p w14:paraId="503C6463" w14:textId="77777777" w:rsidR="003D379B" w:rsidRPr="00DE3D0A" w:rsidRDefault="00F868F2"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Spremembe vrednosti projektov v NRP, ki presegajo možnosti zagotovitve sredstev s prerazporeditvami župana, se v proračun uvrščajo z rebalansom proračuna. </w:t>
      </w:r>
    </w:p>
    <w:p w14:paraId="37E40275" w14:textId="77777777" w:rsidR="00457A08" w:rsidRPr="00DE3D0A" w:rsidRDefault="00457A08" w:rsidP="00C14E36">
      <w:pPr>
        <w:pStyle w:val="Telobesedila"/>
        <w:tabs>
          <w:tab w:val="clear" w:pos="-1440"/>
        </w:tabs>
        <w:rPr>
          <w:rFonts w:ascii="Arial" w:hAnsi="Arial" w:cs="Arial"/>
          <w:color w:val="000000"/>
          <w:sz w:val="20"/>
        </w:rPr>
      </w:pPr>
    </w:p>
    <w:p w14:paraId="413F09D6" w14:textId="61B160AA" w:rsidR="00956C23" w:rsidRPr="00DE3D0A" w:rsidRDefault="00956C23"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Občinski svet odloča o uvrstitvi novih projektov v veljavni  </w:t>
      </w:r>
      <w:r w:rsidR="00A26D61">
        <w:rPr>
          <w:rFonts w:ascii="Arial" w:hAnsi="Arial" w:cs="Arial"/>
          <w:color w:val="000000"/>
          <w:sz w:val="20"/>
        </w:rPr>
        <w:t>NRP</w:t>
      </w:r>
      <w:r w:rsidRPr="00DE3D0A">
        <w:rPr>
          <w:rFonts w:ascii="Arial" w:hAnsi="Arial" w:cs="Arial"/>
          <w:color w:val="000000"/>
          <w:sz w:val="20"/>
        </w:rPr>
        <w:t xml:space="preserve"> in o spremembi vrednosti projektov nad 20 % izhodiščne vrednosti projektov. O spremembah vrednosti projektov v kasnejših letih odloča Občinski svet s sklepom. </w:t>
      </w:r>
    </w:p>
    <w:p w14:paraId="2A692D96" w14:textId="77777777" w:rsidR="00E13AE6" w:rsidRPr="00C366AB" w:rsidRDefault="00E13AE6" w:rsidP="00C14E36">
      <w:pPr>
        <w:pStyle w:val="Telobesedila"/>
        <w:tabs>
          <w:tab w:val="clear" w:pos="-1440"/>
        </w:tabs>
        <w:rPr>
          <w:rFonts w:ascii="Arial" w:hAnsi="Arial" w:cs="Arial"/>
          <w:sz w:val="20"/>
        </w:rPr>
      </w:pPr>
    </w:p>
    <w:p w14:paraId="20069AFA" w14:textId="77777777" w:rsidR="003D379B" w:rsidRPr="00374C3B" w:rsidRDefault="00B033A8" w:rsidP="00C14E36">
      <w:pPr>
        <w:pStyle w:val="Telobesedila"/>
        <w:tabs>
          <w:tab w:val="clear" w:pos="-1440"/>
        </w:tabs>
        <w:jc w:val="center"/>
        <w:rPr>
          <w:rFonts w:ascii="Arial" w:hAnsi="Arial" w:cs="Arial"/>
          <w:b/>
          <w:bCs/>
          <w:sz w:val="20"/>
        </w:rPr>
      </w:pPr>
      <w:r w:rsidRPr="00374C3B">
        <w:rPr>
          <w:rFonts w:ascii="Arial" w:hAnsi="Arial" w:cs="Arial"/>
          <w:b/>
          <w:bCs/>
          <w:sz w:val="20"/>
        </w:rPr>
        <w:t>9</w:t>
      </w:r>
      <w:r w:rsidR="003D379B" w:rsidRPr="00374C3B">
        <w:rPr>
          <w:rFonts w:ascii="Arial" w:hAnsi="Arial" w:cs="Arial"/>
          <w:b/>
          <w:bCs/>
          <w:sz w:val="20"/>
        </w:rPr>
        <w:t>. člen</w:t>
      </w:r>
    </w:p>
    <w:p w14:paraId="3874273D"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(proračunski skladi)</w:t>
      </w:r>
    </w:p>
    <w:p w14:paraId="5B120E66" w14:textId="77777777" w:rsidR="003D379B" w:rsidRPr="00C366AB" w:rsidRDefault="003D379B" w:rsidP="00C14E36">
      <w:pPr>
        <w:pStyle w:val="Telobesedila"/>
        <w:tabs>
          <w:tab w:val="clear" w:pos="-1440"/>
        </w:tabs>
        <w:rPr>
          <w:rFonts w:ascii="Arial" w:hAnsi="Arial" w:cs="Arial"/>
          <w:sz w:val="20"/>
        </w:rPr>
      </w:pPr>
    </w:p>
    <w:p w14:paraId="5EBF4495" w14:textId="77777777" w:rsidR="003D379B" w:rsidRPr="00C366AB" w:rsidRDefault="003D379B" w:rsidP="00C14E36">
      <w:pPr>
        <w:pStyle w:val="Telobesedila"/>
        <w:tabs>
          <w:tab w:val="clear" w:pos="-1440"/>
        </w:tabs>
        <w:rPr>
          <w:rFonts w:ascii="Arial" w:hAnsi="Arial" w:cs="Arial"/>
          <w:sz w:val="20"/>
        </w:rPr>
      </w:pPr>
      <w:r w:rsidRPr="00C366AB">
        <w:rPr>
          <w:rFonts w:ascii="Arial" w:hAnsi="Arial" w:cs="Arial"/>
          <w:sz w:val="20"/>
        </w:rPr>
        <w:t>Proračunski skladi so:</w:t>
      </w:r>
    </w:p>
    <w:p w14:paraId="6AB6E6B0" w14:textId="77777777" w:rsidR="003D379B" w:rsidRDefault="003D379B" w:rsidP="00C14E36">
      <w:pPr>
        <w:pStyle w:val="Telobesedila"/>
        <w:tabs>
          <w:tab w:val="clear" w:pos="-1440"/>
        </w:tabs>
        <w:rPr>
          <w:rFonts w:ascii="Arial" w:hAnsi="Arial" w:cs="Arial"/>
          <w:sz w:val="20"/>
        </w:rPr>
      </w:pPr>
      <w:r w:rsidRPr="00C366AB">
        <w:rPr>
          <w:rFonts w:ascii="Arial" w:hAnsi="Arial" w:cs="Arial"/>
          <w:sz w:val="20"/>
        </w:rPr>
        <w:t>1.</w:t>
      </w:r>
      <w:r w:rsidR="00E27060">
        <w:rPr>
          <w:rFonts w:ascii="Arial" w:hAnsi="Arial" w:cs="Arial"/>
          <w:sz w:val="20"/>
        </w:rPr>
        <w:t xml:space="preserve"> </w:t>
      </w:r>
      <w:r w:rsidRPr="00C366AB">
        <w:rPr>
          <w:rFonts w:ascii="Arial" w:hAnsi="Arial" w:cs="Arial"/>
          <w:sz w:val="20"/>
        </w:rPr>
        <w:t>po</w:t>
      </w:r>
      <w:r w:rsidR="008D6D54" w:rsidRPr="00C366AB">
        <w:rPr>
          <w:rFonts w:ascii="Arial" w:hAnsi="Arial" w:cs="Arial"/>
          <w:sz w:val="20"/>
        </w:rPr>
        <w:t>d</w:t>
      </w:r>
      <w:r w:rsidRPr="00C366AB">
        <w:rPr>
          <w:rFonts w:ascii="Arial" w:hAnsi="Arial" w:cs="Arial"/>
          <w:sz w:val="20"/>
        </w:rPr>
        <w:t>račun proračunske rezerve, oblikovane po ZJF,</w:t>
      </w:r>
    </w:p>
    <w:p w14:paraId="686C71B6" w14:textId="4E82C392" w:rsidR="005E7EEC" w:rsidRPr="00C366AB" w:rsidRDefault="005E7EEC" w:rsidP="00C14E36">
      <w:pPr>
        <w:pStyle w:val="Telobesedila"/>
        <w:tabs>
          <w:tab w:val="clear" w:pos="-1440"/>
        </w:tabs>
        <w:rPr>
          <w:rFonts w:ascii="Arial" w:hAnsi="Arial" w:cs="Arial"/>
          <w:sz w:val="20"/>
        </w:rPr>
      </w:pPr>
      <w:r>
        <w:rPr>
          <w:rFonts w:ascii="Arial" w:hAnsi="Arial" w:cs="Arial"/>
          <w:sz w:val="20"/>
        </w:rPr>
        <w:t>2. podračun za</w:t>
      </w:r>
      <w:r w:rsidR="00B00A39">
        <w:rPr>
          <w:rFonts w:ascii="Arial" w:hAnsi="Arial" w:cs="Arial"/>
          <w:sz w:val="20"/>
        </w:rPr>
        <w:t xml:space="preserve"> Stroški poslovnih stavb</w:t>
      </w:r>
    </w:p>
    <w:p w14:paraId="379C1FB5" w14:textId="77777777" w:rsidR="003D379B" w:rsidRPr="00C366AB" w:rsidRDefault="003D379B" w:rsidP="00C14E36">
      <w:pPr>
        <w:pStyle w:val="Telobesedila"/>
        <w:tabs>
          <w:tab w:val="clear" w:pos="-1440"/>
        </w:tabs>
        <w:rPr>
          <w:rFonts w:ascii="Arial" w:hAnsi="Arial" w:cs="Arial"/>
          <w:sz w:val="20"/>
        </w:rPr>
      </w:pPr>
    </w:p>
    <w:p w14:paraId="71229269" w14:textId="77777777" w:rsidR="00451F4A"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10. člen</w:t>
      </w:r>
    </w:p>
    <w:p w14:paraId="5657BEDA" w14:textId="77777777"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(proračunska rezerva)</w:t>
      </w:r>
    </w:p>
    <w:p w14:paraId="7F41A302"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 xml:space="preserve">Na podlagi 49. člena ZJF se v proračunu občine </w:t>
      </w:r>
      <w:r w:rsidRPr="00DE3D0A">
        <w:rPr>
          <w:rFonts w:ascii="Arial" w:hAnsi="Arial" w:cs="Arial"/>
          <w:color w:val="000000"/>
          <w:sz w:val="20"/>
          <w:szCs w:val="20"/>
          <w:lang w:val="x-none"/>
        </w:rPr>
        <w:t>zagotavljajo sredstva za proračunsko rezervo, ki deluje kot proračunski sklad.</w:t>
      </w:r>
    </w:p>
    <w:p w14:paraId="1417808F"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proračunske rezerve se uporabljajo za financiranje izdatkov za odpravo posledic naravnih nesreč, kot so potres, poplava, zemeljski plaz, snežni plaz, visok sneg, močan veter, toča, žled, pozeba, suša, množični pojav nalezljive človeške, živalske ali rastlinske bolezni, druge nesreče, ki jih povzročijo naravne sile in ekološke nesreče.</w:t>
      </w:r>
    </w:p>
    <w:p w14:paraId="64ABB91A" w14:textId="77777777" w:rsidR="000A3D20" w:rsidRPr="00DE3D0A" w:rsidRDefault="000A3D20" w:rsidP="000A3D20">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 xml:space="preserve">V sredstva proračunske rezerve se izloča del skupno doseženih letnih prejemkov proračuna v višini, ki je določena s proračunom, vendar največ do višine 1,5% prejemkov proračuna. </w:t>
      </w:r>
    </w:p>
    <w:p w14:paraId="2AE8FB67" w14:textId="77777777" w:rsidR="000A3D20" w:rsidRPr="00DE3D0A" w:rsidRDefault="000A3D20" w:rsidP="00C14E36">
      <w:pPr>
        <w:pStyle w:val="Telobesedila"/>
        <w:tabs>
          <w:tab w:val="clear" w:pos="-1440"/>
        </w:tabs>
        <w:rPr>
          <w:rFonts w:ascii="Arial" w:hAnsi="Arial" w:cs="Arial"/>
          <w:color w:val="000000"/>
          <w:sz w:val="20"/>
        </w:rPr>
      </w:pPr>
    </w:p>
    <w:p w14:paraId="470179E8" w14:textId="0526F10E" w:rsidR="000A3D20" w:rsidRPr="00DE3D0A" w:rsidRDefault="000A3D20"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Na predlog za finance pristojnega organa občinske uprave o uporabi sredstev proračunske rezerve za namene iz drugega odstavka 49. člena ZJF </w:t>
      </w:r>
      <w:r w:rsidR="00A36D0E">
        <w:rPr>
          <w:rFonts w:ascii="Arial" w:hAnsi="Arial" w:cs="Arial"/>
          <w:color w:val="000000"/>
          <w:sz w:val="20"/>
        </w:rPr>
        <w:t xml:space="preserve">in drugega odstavka tega člena, </w:t>
      </w:r>
      <w:r w:rsidRPr="00DE3D0A">
        <w:rPr>
          <w:rFonts w:ascii="Arial" w:hAnsi="Arial" w:cs="Arial"/>
          <w:color w:val="000000"/>
          <w:sz w:val="20"/>
        </w:rPr>
        <w:t>do višine</w:t>
      </w:r>
      <w:r w:rsidR="00A36D0E">
        <w:rPr>
          <w:rFonts w:ascii="Arial" w:hAnsi="Arial" w:cs="Arial"/>
          <w:color w:val="000000"/>
          <w:sz w:val="20"/>
        </w:rPr>
        <w:t xml:space="preserve"> </w:t>
      </w:r>
      <w:r w:rsidR="00B93B4A">
        <w:rPr>
          <w:rFonts w:ascii="Arial" w:hAnsi="Arial" w:cs="Arial"/>
          <w:color w:val="000000"/>
          <w:sz w:val="20"/>
        </w:rPr>
        <w:t xml:space="preserve">4.000,00 </w:t>
      </w:r>
      <w:r w:rsidRPr="00DE3D0A">
        <w:rPr>
          <w:rFonts w:ascii="Arial" w:hAnsi="Arial" w:cs="Arial"/>
          <w:color w:val="000000"/>
          <w:sz w:val="20"/>
        </w:rPr>
        <w:t xml:space="preserve">eurov </w:t>
      </w:r>
      <w:r w:rsidR="00A36D0E">
        <w:rPr>
          <w:rFonts w:ascii="Arial" w:hAnsi="Arial" w:cs="Arial"/>
          <w:color w:val="000000"/>
          <w:sz w:val="20"/>
        </w:rPr>
        <w:t xml:space="preserve">odloča </w:t>
      </w:r>
      <w:r w:rsidRPr="00DE3D0A">
        <w:rPr>
          <w:rFonts w:ascii="Arial" w:hAnsi="Arial" w:cs="Arial"/>
          <w:color w:val="000000"/>
          <w:sz w:val="20"/>
        </w:rPr>
        <w:t>župan in o tem s pisnimi poročili obvešča občinski svet.</w:t>
      </w:r>
    </w:p>
    <w:p w14:paraId="1EAE8ACE" w14:textId="77777777" w:rsidR="000A3D20" w:rsidRPr="00DE3D0A" w:rsidRDefault="000A3D20" w:rsidP="00C14E36">
      <w:pPr>
        <w:pStyle w:val="Telobesedila"/>
        <w:tabs>
          <w:tab w:val="clear" w:pos="-1440"/>
        </w:tabs>
        <w:rPr>
          <w:rFonts w:ascii="Arial" w:hAnsi="Arial" w:cs="Arial"/>
          <w:color w:val="000000"/>
          <w:sz w:val="20"/>
        </w:rPr>
      </w:pPr>
    </w:p>
    <w:p w14:paraId="290FCC4A" w14:textId="58B1ACF8" w:rsidR="000A3D20" w:rsidRPr="00BE03D9" w:rsidRDefault="000A3D20" w:rsidP="00C14E36">
      <w:pPr>
        <w:pStyle w:val="Telobesedila"/>
        <w:tabs>
          <w:tab w:val="clear" w:pos="-1440"/>
        </w:tabs>
        <w:rPr>
          <w:rFonts w:ascii="Arial" w:hAnsi="Arial" w:cs="Arial"/>
          <w:sz w:val="20"/>
        </w:rPr>
      </w:pPr>
      <w:r w:rsidRPr="00DE3D0A">
        <w:rPr>
          <w:rFonts w:ascii="Arial" w:hAnsi="Arial" w:cs="Arial"/>
          <w:color w:val="000000"/>
          <w:sz w:val="20"/>
        </w:rPr>
        <w:t>Občina bo v letu 202</w:t>
      </w:r>
      <w:r w:rsidR="00B0782D">
        <w:rPr>
          <w:rFonts w:ascii="Arial" w:hAnsi="Arial" w:cs="Arial"/>
          <w:color w:val="000000"/>
          <w:sz w:val="20"/>
        </w:rPr>
        <w:t>5</w:t>
      </w:r>
      <w:r w:rsidRPr="00DE3D0A">
        <w:rPr>
          <w:rFonts w:ascii="Arial" w:hAnsi="Arial" w:cs="Arial"/>
          <w:color w:val="000000"/>
          <w:sz w:val="20"/>
        </w:rPr>
        <w:t xml:space="preserve"> izločila v proračunsko rezervo dodatna </w:t>
      </w:r>
      <w:r w:rsidRPr="0010611A">
        <w:rPr>
          <w:rFonts w:ascii="Arial" w:hAnsi="Arial" w:cs="Arial"/>
          <w:sz w:val="20"/>
        </w:rPr>
        <w:t xml:space="preserve">sredstva v višini </w:t>
      </w:r>
      <w:r w:rsidR="00D3451F" w:rsidRPr="0010611A">
        <w:rPr>
          <w:rFonts w:ascii="Arial" w:hAnsi="Arial" w:cs="Arial"/>
          <w:sz w:val="20"/>
        </w:rPr>
        <w:t>16.</w:t>
      </w:r>
      <w:r w:rsidR="00BE03D9">
        <w:rPr>
          <w:rFonts w:ascii="Arial" w:hAnsi="Arial" w:cs="Arial"/>
          <w:sz w:val="20"/>
        </w:rPr>
        <w:t>983,78</w:t>
      </w:r>
      <w:r w:rsidRPr="0010611A">
        <w:rPr>
          <w:rFonts w:ascii="Arial" w:hAnsi="Arial" w:cs="Arial"/>
          <w:sz w:val="20"/>
        </w:rPr>
        <w:t xml:space="preserve"> eurov. </w:t>
      </w:r>
    </w:p>
    <w:p w14:paraId="5E1D0959" w14:textId="77777777" w:rsidR="000A3D20" w:rsidRDefault="000A3D20">
      <w:pPr>
        <w:pStyle w:val="Telobesedila"/>
        <w:tabs>
          <w:tab w:val="clear" w:pos="-1440"/>
          <w:tab w:val="left" w:pos="-1080"/>
          <w:tab w:val="left" w:pos="-720"/>
          <w:tab w:val="left" w:pos="0"/>
          <w:tab w:val="left" w:pos="810"/>
          <w:tab w:val="left" w:pos="1080"/>
        </w:tabs>
        <w:rPr>
          <w:rFonts w:ascii="Arial" w:hAnsi="Arial" w:cs="Arial"/>
          <w:sz w:val="20"/>
        </w:rPr>
      </w:pPr>
    </w:p>
    <w:p w14:paraId="1AFC8CB3" w14:textId="77777777" w:rsidR="000A3D20" w:rsidRPr="00DE3D0A" w:rsidRDefault="000A3D20" w:rsidP="005E2702">
      <w:pPr>
        <w:pStyle w:val="Telobesedila"/>
        <w:tabs>
          <w:tab w:val="clear" w:pos="-1440"/>
          <w:tab w:val="left" w:pos="-1080"/>
          <w:tab w:val="left" w:pos="-720"/>
          <w:tab w:val="left" w:pos="0"/>
          <w:tab w:val="left" w:pos="810"/>
          <w:tab w:val="left" w:pos="1080"/>
        </w:tabs>
        <w:jc w:val="center"/>
        <w:rPr>
          <w:rFonts w:ascii="Arial" w:hAnsi="Arial" w:cs="Arial"/>
          <w:b/>
          <w:bCs/>
          <w:color w:val="000000"/>
          <w:sz w:val="20"/>
        </w:rPr>
      </w:pPr>
      <w:r w:rsidRPr="00DE3D0A">
        <w:rPr>
          <w:rFonts w:ascii="Arial" w:hAnsi="Arial" w:cs="Arial"/>
          <w:b/>
          <w:bCs/>
          <w:color w:val="000000"/>
          <w:sz w:val="20"/>
        </w:rPr>
        <w:t>11. člen</w:t>
      </w:r>
    </w:p>
    <w:p w14:paraId="65AE820C" w14:textId="77777777" w:rsidR="000A3D20" w:rsidRPr="00DE3D0A" w:rsidRDefault="000A3D20" w:rsidP="00C14E36">
      <w:pPr>
        <w:pStyle w:val="Telobesedila"/>
        <w:tabs>
          <w:tab w:val="clear" w:pos="-1440"/>
        </w:tabs>
        <w:jc w:val="center"/>
        <w:rPr>
          <w:rFonts w:ascii="Arial" w:hAnsi="Arial" w:cs="Arial"/>
          <w:b/>
          <w:bCs/>
          <w:color w:val="000000"/>
          <w:sz w:val="20"/>
        </w:rPr>
      </w:pPr>
      <w:r w:rsidRPr="00DE3D0A">
        <w:rPr>
          <w:rFonts w:ascii="Arial" w:hAnsi="Arial" w:cs="Arial"/>
          <w:b/>
          <w:bCs/>
          <w:color w:val="000000"/>
          <w:sz w:val="20"/>
        </w:rPr>
        <w:t>(splošna proračunska rezervacija)</w:t>
      </w:r>
    </w:p>
    <w:p w14:paraId="72BFEA16"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rPr>
        <w:t xml:space="preserve">Na podlagi 42. člena ZJF se v proračunu </w:t>
      </w:r>
      <w:r w:rsidRPr="00DE3D0A">
        <w:rPr>
          <w:rFonts w:ascii="Arial" w:hAnsi="Arial" w:cs="Arial"/>
          <w:color w:val="000000"/>
          <w:sz w:val="20"/>
          <w:szCs w:val="20"/>
          <w:lang w:val="x-none"/>
        </w:rPr>
        <w:t>del predvidenih proračunskih prejemkov vnaprej ne razporedi, ampak zadrži kot splošna proračunska rezervacija, ki se v proračunu posebej izkazuje.</w:t>
      </w:r>
    </w:p>
    <w:p w14:paraId="47844521"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Sredstva splošne proračunske rezervacije se uporabljajo za nepredvidene namene, za katere v proračunu niso zagotovljena sredstva, ali za namene, za katere se med letom izkaže, da niso zagotovljena sredstva v zadostnem obsegu, ker jih pri pripravi proračuna ni bilo mogoče načrtovati. Sredstva proračunske rezervacije ne smejo presegati 2% prihodkov iz bilance prihodkov in odhodkov.</w:t>
      </w:r>
    </w:p>
    <w:p w14:paraId="385CD5A3" w14:textId="77777777" w:rsidR="005E2702" w:rsidRPr="00DE3D0A" w:rsidRDefault="005E2702" w:rsidP="005E2702">
      <w:pPr>
        <w:pStyle w:val="odstavek"/>
        <w:shd w:val="clear" w:color="auto" w:fill="FFFFFF"/>
        <w:spacing w:before="240" w:beforeAutospacing="0" w:after="0" w:afterAutospacing="0"/>
        <w:jc w:val="both"/>
        <w:rPr>
          <w:rFonts w:ascii="Arial" w:hAnsi="Arial" w:cs="Arial"/>
          <w:color w:val="000000"/>
          <w:sz w:val="20"/>
          <w:szCs w:val="20"/>
        </w:rPr>
      </w:pPr>
      <w:r w:rsidRPr="00DE3D0A">
        <w:rPr>
          <w:rFonts w:ascii="Arial" w:hAnsi="Arial" w:cs="Arial"/>
          <w:color w:val="000000"/>
          <w:sz w:val="20"/>
          <w:szCs w:val="20"/>
          <w:lang w:val="x-none"/>
        </w:rPr>
        <w:t>O uporabi sredstev splošne proračunske rezervacije odloča župan. Dodeljena sredstva splošne proračunske rezervacije se razporedijo v finančni načrt neposrednega uporabnika.</w:t>
      </w:r>
    </w:p>
    <w:p w14:paraId="5C7C8F1A" w14:textId="77777777" w:rsidR="000A3D20" w:rsidRDefault="000A3D20" w:rsidP="00C14E36">
      <w:pPr>
        <w:pStyle w:val="Telobesedila"/>
        <w:tabs>
          <w:tab w:val="clear" w:pos="-1440"/>
        </w:tabs>
        <w:rPr>
          <w:rFonts w:ascii="Arial" w:hAnsi="Arial" w:cs="Arial"/>
          <w:sz w:val="20"/>
        </w:rPr>
      </w:pPr>
    </w:p>
    <w:p w14:paraId="0715B18F" w14:textId="77777777" w:rsidR="00584F76" w:rsidRPr="00C366AB" w:rsidRDefault="00584F76" w:rsidP="00C14E36">
      <w:pPr>
        <w:pStyle w:val="Telobesedila"/>
        <w:tabs>
          <w:tab w:val="clear" w:pos="-1440"/>
        </w:tabs>
        <w:rPr>
          <w:rFonts w:ascii="Arial" w:hAnsi="Arial" w:cs="Arial"/>
          <w:sz w:val="20"/>
        </w:rPr>
      </w:pPr>
    </w:p>
    <w:p w14:paraId="318ABDD3" w14:textId="77777777" w:rsidR="003D379B" w:rsidRPr="00374C3B" w:rsidRDefault="003D379B" w:rsidP="00C14E36">
      <w:pPr>
        <w:pStyle w:val="Telobesedila"/>
        <w:tabs>
          <w:tab w:val="clear" w:pos="-1440"/>
        </w:tabs>
        <w:rPr>
          <w:rFonts w:ascii="Arial" w:hAnsi="Arial" w:cs="Arial"/>
          <w:b/>
          <w:sz w:val="20"/>
        </w:rPr>
      </w:pPr>
      <w:r w:rsidRPr="00374C3B">
        <w:rPr>
          <w:rFonts w:ascii="Arial" w:hAnsi="Arial" w:cs="Arial"/>
          <w:b/>
          <w:sz w:val="20"/>
        </w:rPr>
        <w:t xml:space="preserve">4. POSEBNOSTI UPRAVLJANJA IN PRODAJE STVARNEGA IN FINANČNEGA PREMOŽENJA </w:t>
      </w:r>
    </w:p>
    <w:p w14:paraId="32A11847" w14:textId="77777777" w:rsidR="003D379B" w:rsidRPr="00374C3B" w:rsidRDefault="003D379B" w:rsidP="00C14E36">
      <w:pPr>
        <w:pStyle w:val="Telobesedila"/>
        <w:tabs>
          <w:tab w:val="clear" w:pos="-1440"/>
        </w:tabs>
        <w:jc w:val="center"/>
        <w:rPr>
          <w:rFonts w:ascii="Arial" w:hAnsi="Arial" w:cs="Arial"/>
          <w:b/>
          <w:sz w:val="20"/>
        </w:rPr>
      </w:pPr>
    </w:p>
    <w:p w14:paraId="692D205A" w14:textId="77777777" w:rsidR="003D379B" w:rsidRPr="00DE3D0A" w:rsidRDefault="00B033A8"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1</w:t>
      </w:r>
      <w:r w:rsidR="000A3D20" w:rsidRPr="00DE3D0A">
        <w:rPr>
          <w:rFonts w:ascii="Arial" w:hAnsi="Arial" w:cs="Arial"/>
          <w:b/>
          <w:color w:val="000000"/>
          <w:sz w:val="20"/>
        </w:rPr>
        <w:t>2</w:t>
      </w:r>
      <w:r w:rsidR="003D379B" w:rsidRPr="00DE3D0A">
        <w:rPr>
          <w:rFonts w:ascii="Arial" w:hAnsi="Arial" w:cs="Arial"/>
          <w:b/>
          <w:color w:val="000000"/>
          <w:sz w:val="20"/>
        </w:rPr>
        <w:t>. člen</w:t>
      </w:r>
    </w:p>
    <w:p w14:paraId="033EFE42" w14:textId="77777777" w:rsidR="003D379B" w:rsidRPr="00DE3D0A" w:rsidRDefault="006C7F35" w:rsidP="00C14E36">
      <w:pPr>
        <w:pStyle w:val="Telobesedila"/>
        <w:tabs>
          <w:tab w:val="clear" w:pos="-1440"/>
        </w:tabs>
        <w:jc w:val="center"/>
        <w:rPr>
          <w:rFonts w:ascii="Arial" w:hAnsi="Arial" w:cs="Arial"/>
          <w:b/>
          <w:color w:val="000000"/>
          <w:sz w:val="20"/>
        </w:rPr>
      </w:pPr>
      <w:r w:rsidRPr="00DE3D0A">
        <w:rPr>
          <w:rFonts w:ascii="Arial" w:hAnsi="Arial" w:cs="Arial"/>
          <w:b/>
          <w:color w:val="000000"/>
          <w:sz w:val="20"/>
        </w:rPr>
        <w:t>(odpis dolgov)</w:t>
      </w:r>
    </w:p>
    <w:p w14:paraId="22ACCA1F" w14:textId="77777777" w:rsidR="00A70BA6" w:rsidRPr="00DE3D0A" w:rsidRDefault="00A70BA6" w:rsidP="00C14E36">
      <w:pPr>
        <w:pStyle w:val="Telobesedila"/>
        <w:tabs>
          <w:tab w:val="clear" w:pos="-1440"/>
        </w:tabs>
        <w:jc w:val="center"/>
        <w:rPr>
          <w:rFonts w:ascii="Arial" w:hAnsi="Arial" w:cs="Arial"/>
          <w:color w:val="000000"/>
          <w:sz w:val="20"/>
        </w:rPr>
      </w:pPr>
    </w:p>
    <w:p w14:paraId="45D804B4" w14:textId="77777777" w:rsidR="00CA6EFC" w:rsidRDefault="003D379B"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Če so izpolnjeni pogoji iz tretjega odstavka 77. člena ZJF, lahko župan </w:t>
      </w:r>
      <w:r w:rsidR="00D2334D" w:rsidRPr="00DE3D0A">
        <w:rPr>
          <w:rFonts w:ascii="Arial" w:hAnsi="Arial" w:cs="Arial"/>
          <w:color w:val="000000"/>
          <w:sz w:val="20"/>
        </w:rPr>
        <w:t>v letu 20</w:t>
      </w:r>
      <w:r w:rsidR="00DF0C6B" w:rsidRPr="00DE3D0A">
        <w:rPr>
          <w:rFonts w:ascii="Arial" w:hAnsi="Arial" w:cs="Arial"/>
          <w:color w:val="000000"/>
          <w:sz w:val="20"/>
        </w:rPr>
        <w:t>2</w:t>
      </w:r>
      <w:r w:rsidR="00B0782D">
        <w:rPr>
          <w:rFonts w:ascii="Arial" w:hAnsi="Arial" w:cs="Arial"/>
          <w:color w:val="000000"/>
          <w:sz w:val="20"/>
        </w:rPr>
        <w:t>5</w:t>
      </w:r>
      <w:r w:rsidR="00D2334D" w:rsidRPr="00DE3D0A">
        <w:rPr>
          <w:rFonts w:ascii="Arial" w:hAnsi="Arial" w:cs="Arial"/>
          <w:color w:val="000000"/>
          <w:sz w:val="20"/>
        </w:rPr>
        <w:t xml:space="preserve"> odpiše dolgove, ki jih imajo </w:t>
      </w:r>
      <w:r w:rsidRPr="00DE3D0A">
        <w:rPr>
          <w:rFonts w:ascii="Arial" w:hAnsi="Arial" w:cs="Arial"/>
          <w:color w:val="000000"/>
          <w:sz w:val="20"/>
        </w:rPr>
        <w:t>dolžnik</w:t>
      </w:r>
      <w:r w:rsidR="00D2334D" w:rsidRPr="00DE3D0A">
        <w:rPr>
          <w:rFonts w:ascii="Arial" w:hAnsi="Arial" w:cs="Arial"/>
          <w:color w:val="000000"/>
          <w:sz w:val="20"/>
        </w:rPr>
        <w:t>i</w:t>
      </w:r>
      <w:r w:rsidRPr="00DE3D0A">
        <w:rPr>
          <w:rFonts w:ascii="Arial" w:hAnsi="Arial" w:cs="Arial"/>
          <w:color w:val="000000"/>
          <w:sz w:val="20"/>
        </w:rPr>
        <w:t xml:space="preserve"> do</w:t>
      </w:r>
      <w:r w:rsidR="00D2334D" w:rsidRPr="00DE3D0A">
        <w:rPr>
          <w:rFonts w:ascii="Arial" w:hAnsi="Arial" w:cs="Arial"/>
          <w:color w:val="000000"/>
          <w:sz w:val="20"/>
        </w:rPr>
        <w:t xml:space="preserve"> občine, in sicer največ do skupne</w:t>
      </w:r>
      <w:r w:rsidRPr="00DE3D0A">
        <w:rPr>
          <w:rFonts w:ascii="Arial" w:hAnsi="Arial" w:cs="Arial"/>
          <w:color w:val="000000"/>
          <w:sz w:val="20"/>
        </w:rPr>
        <w:t xml:space="preserve"> višine</w:t>
      </w:r>
      <w:r w:rsidR="006522B2" w:rsidRPr="00DE3D0A">
        <w:rPr>
          <w:rFonts w:ascii="Arial" w:hAnsi="Arial" w:cs="Arial"/>
          <w:color w:val="000000"/>
          <w:sz w:val="20"/>
        </w:rPr>
        <w:t xml:space="preserve"> </w:t>
      </w:r>
      <w:r w:rsidR="00B93B4A">
        <w:rPr>
          <w:rFonts w:ascii="Arial" w:hAnsi="Arial" w:cs="Arial"/>
          <w:color w:val="000000"/>
          <w:sz w:val="20"/>
        </w:rPr>
        <w:t xml:space="preserve">1.000,00 </w:t>
      </w:r>
      <w:r w:rsidRPr="00DE3D0A">
        <w:rPr>
          <w:rFonts w:ascii="Arial" w:hAnsi="Arial" w:cs="Arial"/>
          <w:color w:val="000000"/>
          <w:sz w:val="20"/>
        </w:rPr>
        <w:t>eurov.</w:t>
      </w:r>
      <w:r w:rsidR="006522B2" w:rsidRPr="00DE3D0A">
        <w:rPr>
          <w:rFonts w:ascii="Arial" w:hAnsi="Arial" w:cs="Arial"/>
          <w:color w:val="000000"/>
          <w:sz w:val="20"/>
        </w:rPr>
        <w:t xml:space="preserve"> </w:t>
      </w:r>
    </w:p>
    <w:p w14:paraId="31E3F7C9" w14:textId="77777777" w:rsidR="00CA6EFC" w:rsidRDefault="00CA6EFC" w:rsidP="00C14E36">
      <w:pPr>
        <w:pStyle w:val="Telobesedila"/>
        <w:tabs>
          <w:tab w:val="clear" w:pos="-1440"/>
        </w:tabs>
        <w:rPr>
          <w:rFonts w:ascii="Arial" w:hAnsi="Arial" w:cs="Arial"/>
          <w:color w:val="000000"/>
          <w:sz w:val="20"/>
        </w:rPr>
      </w:pPr>
    </w:p>
    <w:p w14:paraId="59D2DE2E" w14:textId="0B3957A4" w:rsidR="003D379B" w:rsidRPr="00DE3D0A" w:rsidRDefault="00564C1F" w:rsidP="00C14E36">
      <w:pPr>
        <w:pStyle w:val="Telobesedila"/>
        <w:tabs>
          <w:tab w:val="clear" w:pos="-1440"/>
        </w:tabs>
        <w:rPr>
          <w:rFonts w:ascii="Arial" w:hAnsi="Arial" w:cs="Arial"/>
          <w:color w:val="000000"/>
          <w:sz w:val="20"/>
        </w:rPr>
      </w:pPr>
      <w:r w:rsidRPr="00DE3D0A">
        <w:rPr>
          <w:rFonts w:ascii="Arial" w:hAnsi="Arial" w:cs="Arial"/>
          <w:color w:val="000000"/>
          <w:sz w:val="20"/>
        </w:rPr>
        <w:t>P</w:t>
      </w:r>
      <w:r w:rsidR="006522B2" w:rsidRPr="00DE3D0A">
        <w:rPr>
          <w:rFonts w:ascii="Arial" w:hAnsi="Arial" w:cs="Arial"/>
          <w:color w:val="000000"/>
          <w:sz w:val="20"/>
        </w:rPr>
        <w:t xml:space="preserve">osameznemu dolžniku odpiše dolg največ do skupne višine </w:t>
      </w:r>
      <w:r w:rsidR="00B93B4A">
        <w:rPr>
          <w:rFonts w:ascii="Arial" w:hAnsi="Arial" w:cs="Arial"/>
          <w:color w:val="000000"/>
          <w:sz w:val="20"/>
        </w:rPr>
        <w:t>300,00</w:t>
      </w:r>
      <w:r w:rsidR="006522B2" w:rsidRPr="00DE3D0A">
        <w:rPr>
          <w:rFonts w:ascii="Arial" w:hAnsi="Arial" w:cs="Arial"/>
          <w:color w:val="000000"/>
          <w:sz w:val="20"/>
        </w:rPr>
        <w:t xml:space="preserve"> eurov, nad to vrednostjo pa o tem odloča Občinski svet. </w:t>
      </w:r>
    </w:p>
    <w:p w14:paraId="09A2702B" w14:textId="77777777" w:rsidR="00564C1F" w:rsidRPr="00DE3D0A" w:rsidRDefault="00564C1F" w:rsidP="00C14E36">
      <w:pPr>
        <w:pStyle w:val="Telobesedila"/>
        <w:tabs>
          <w:tab w:val="clear" w:pos="-1440"/>
        </w:tabs>
        <w:rPr>
          <w:rFonts w:ascii="Arial" w:hAnsi="Arial" w:cs="Arial"/>
          <w:color w:val="000000"/>
          <w:sz w:val="20"/>
        </w:rPr>
      </w:pPr>
    </w:p>
    <w:p w14:paraId="37B5D2DA" w14:textId="77777777" w:rsidR="00564C1F" w:rsidRPr="00DE3D0A" w:rsidRDefault="00564C1F" w:rsidP="00C14E36">
      <w:pPr>
        <w:pStyle w:val="Telobesedila"/>
        <w:tabs>
          <w:tab w:val="clear" w:pos="-1440"/>
        </w:tabs>
        <w:rPr>
          <w:rFonts w:ascii="Arial" w:hAnsi="Arial" w:cs="Arial"/>
          <w:color w:val="000000"/>
          <w:sz w:val="20"/>
        </w:rPr>
      </w:pPr>
      <w:r w:rsidRPr="00DE3D0A">
        <w:rPr>
          <w:rFonts w:ascii="Arial" w:hAnsi="Arial" w:cs="Arial"/>
          <w:color w:val="000000"/>
          <w:sz w:val="20"/>
        </w:rPr>
        <w:t xml:space="preserve">Odpisi </w:t>
      </w:r>
      <w:r w:rsidR="00176E71">
        <w:rPr>
          <w:rFonts w:ascii="Arial" w:hAnsi="Arial" w:cs="Arial"/>
          <w:color w:val="000000"/>
          <w:sz w:val="20"/>
        </w:rPr>
        <w:t xml:space="preserve">dolgov </w:t>
      </w:r>
      <w:r w:rsidRPr="00DE3D0A">
        <w:rPr>
          <w:rFonts w:ascii="Arial" w:hAnsi="Arial" w:cs="Arial"/>
          <w:color w:val="000000"/>
          <w:sz w:val="20"/>
        </w:rPr>
        <w:t xml:space="preserve">na podlagi stečajev pravnih oseb in osebnih stečajev se ne štejejo v obseg odpisov </w:t>
      </w:r>
      <w:r w:rsidR="00176E71">
        <w:rPr>
          <w:rFonts w:ascii="Arial" w:hAnsi="Arial" w:cs="Arial"/>
          <w:color w:val="000000"/>
          <w:sz w:val="20"/>
        </w:rPr>
        <w:t xml:space="preserve">dolgov </w:t>
      </w:r>
      <w:r w:rsidRPr="00DE3D0A">
        <w:rPr>
          <w:rFonts w:ascii="Arial" w:hAnsi="Arial" w:cs="Arial"/>
          <w:color w:val="000000"/>
          <w:sz w:val="20"/>
        </w:rPr>
        <w:t xml:space="preserve">po tem členu. </w:t>
      </w:r>
    </w:p>
    <w:p w14:paraId="5566B5A2" w14:textId="77777777" w:rsidR="003B2A6D" w:rsidRPr="00C366AB" w:rsidRDefault="003B2A6D" w:rsidP="00C14E36">
      <w:pPr>
        <w:pStyle w:val="Telobesedila"/>
        <w:tabs>
          <w:tab w:val="clear" w:pos="-1440"/>
        </w:tabs>
        <w:rPr>
          <w:rFonts w:ascii="Arial" w:hAnsi="Arial" w:cs="Arial"/>
          <w:sz w:val="20"/>
        </w:rPr>
      </w:pPr>
    </w:p>
    <w:p w14:paraId="6052E9C8" w14:textId="77777777" w:rsidR="003B2A6D" w:rsidRPr="00C366AB" w:rsidRDefault="00401C95" w:rsidP="00C14E36">
      <w:pPr>
        <w:pStyle w:val="Telobesedila"/>
        <w:tabs>
          <w:tab w:val="clear" w:pos="-1440"/>
        </w:tabs>
        <w:rPr>
          <w:rFonts w:ascii="Arial" w:hAnsi="Arial" w:cs="Arial"/>
          <w:sz w:val="20"/>
        </w:rPr>
      </w:pPr>
      <w:r>
        <w:rPr>
          <w:rFonts w:ascii="Arial" w:hAnsi="Arial" w:cs="Arial"/>
          <w:sz w:val="20"/>
        </w:rPr>
        <w:t>V</w:t>
      </w:r>
      <w:r w:rsidR="003B2A6D" w:rsidRPr="00C366AB">
        <w:rPr>
          <w:rFonts w:ascii="Arial" w:hAnsi="Arial" w:cs="Arial"/>
          <w:sz w:val="20"/>
        </w:rPr>
        <w:t xml:space="preserve"> primerih, ko dolg posameznega dolžnika </w:t>
      </w:r>
      <w:r>
        <w:rPr>
          <w:rFonts w:ascii="Arial" w:hAnsi="Arial" w:cs="Arial"/>
          <w:sz w:val="20"/>
        </w:rPr>
        <w:t xml:space="preserve">do </w:t>
      </w:r>
      <w:r w:rsidR="003B2A6D" w:rsidRPr="00C366AB">
        <w:rPr>
          <w:rFonts w:ascii="Arial" w:hAnsi="Arial" w:cs="Arial"/>
          <w:sz w:val="20"/>
        </w:rPr>
        <w:t xml:space="preserve">neposrednega uporabnika </w:t>
      </w:r>
      <w:r>
        <w:rPr>
          <w:rFonts w:ascii="Arial" w:hAnsi="Arial" w:cs="Arial"/>
          <w:sz w:val="20"/>
        </w:rPr>
        <w:t xml:space="preserve">proračuna občine </w:t>
      </w:r>
      <w:r w:rsidR="003B2A6D" w:rsidRPr="00C366AB">
        <w:rPr>
          <w:rFonts w:ascii="Arial" w:hAnsi="Arial" w:cs="Arial"/>
          <w:sz w:val="20"/>
        </w:rPr>
        <w:t xml:space="preserve">ne presega dveh eurov, </w:t>
      </w:r>
      <w:r>
        <w:rPr>
          <w:rFonts w:ascii="Arial" w:hAnsi="Arial" w:cs="Arial"/>
          <w:sz w:val="20"/>
        </w:rPr>
        <w:t xml:space="preserve">se </w:t>
      </w:r>
      <w:r w:rsidR="003B2A6D" w:rsidRPr="00C366AB">
        <w:rPr>
          <w:rFonts w:ascii="Arial" w:hAnsi="Arial" w:cs="Arial"/>
          <w:sz w:val="20"/>
        </w:rPr>
        <w:t xml:space="preserve">v poslovnih knjigah </w:t>
      </w:r>
      <w:r>
        <w:rPr>
          <w:rFonts w:ascii="Arial" w:hAnsi="Arial" w:cs="Arial"/>
          <w:sz w:val="20"/>
        </w:rPr>
        <w:t xml:space="preserve">občine </w:t>
      </w:r>
      <w:r w:rsidR="003B2A6D" w:rsidRPr="00C366AB">
        <w:rPr>
          <w:rFonts w:ascii="Arial" w:hAnsi="Arial" w:cs="Arial"/>
          <w:sz w:val="20"/>
        </w:rPr>
        <w:t>razknjiži in se v kvoto iz prvega odstavka tega člena ne všteva.</w:t>
      </w:r>
    </w:p>
    <w:p w14:paraId="67DF8701" w14:textId="77777777" w:rsidR="003910DC" w:rsidRPr="00C366AB" w:rsidRDefault="003910DC" w:rsidP="00C14E36">
      <w:pPr>
        <w:pStyle w:val="Telobesedila"/>
        <w:tabs>
          <w:tab w:val="clear" w:pos="-1440"/>
        </w:tabs>
        <w:rPr>
          <w:rFonts w:ascii="Arial" w:hAnsi="Arial" w:cs="Arial"/>
          <w:sz w:val="20"/>
        </w:rPr>
      </w:pPr>
    </w:p>
    <w:p w14:paraId="054B1A0B" w14:textId="77777777" w:rsidR="00A31290" w:rsidRPr="000956F8" w:rsidRDefault="00A31290" w:rsidP="00C14E36">
      <w:pPr>
        <w:pStyle w:val="Telobesedila"/>
        <w:tabs>
          <w:tab w:val="clear" w:pos="-1440"/>
        </w:tabs>
        <w:rPr>
          <w:rFonts w:ascii="Arial" w:hAnsi="Arial" w:cs="Arial"/>
          <w:sz w:val="20"/>
        </w:rPr>
      </w:pPr>
      <w:r w:rsidRPr="000956F8">
        <w:rPr>
          <w:rFonts w:ascii="Arial" w:hAnsi="Arial" w:cs="Arial"/>
          <w:sz w:val="20"/>
        </w:rPr>
        <w:t>Kot dolgovi po četrtem odstavku 77. člena ZJF se ne štejejo dolgovi do občine iz naslova obveznih dajatev.</w:t>
      </w:r>
    </w:p>
    <w:p w14:paraId="2D32C1F5" w14:textId="77777777" w:rsidR="003910DC" w:rsidRDefault="003910DC" w:rsidP="00C14E36">
      <w:pPr>
        <w:pStyle w:val="Telobesedila"/>
        <w:tabs>
          <w:tab w:val="clear" w:pos="-1440"/>
        </w:tabs>
        <w:rPr>
          <w:rFonts w:ascii="Arial" w:hAnsi="Arial" w:cs="Arial"/>
          <w:sz w:val="20"/>
        </w:rPr>
      </w:pPr>
    </w:p>
    <w:p w14:paraId="022235ED" w14:textId="77777777" w:rsidR="00BA6A87" w:rsidRDefault="00BA6A87" w:rsidP="00C14E36">
      <w:pPr>
        <w:pStyle w:val="Telobesedila"/>
        <w:tabs>
          <w:tab w:val="clear" w:pos="-1440"/>
        </w:tabs>
        <w:rPr>
          <w:rFonts w:ascii="Arial" w:hAnsi="Arial" w:cs="Arial"/>
          <w:sz w:val="20"/>
        </w:rPr>
      </w:pPr>
    </w:p>
    <w:p w14:paraId="757B89BB" w14:textId="77777777" w:rsidR="00BA6A87" w:rsidRDefault="00BA6A87" w:rsidP="00C14E36">
      <w:pPr>
        <w:pStyle w:val="Telobesedila"/>
        <w:tabs>
          <w:tab w:val="clear" w:pos="-1440"/>
        </w:tabs>
        <w:rPr>
          <w:rFonts w:ascii="Arial" w:hAnsi="Arial" w:cs="Arial"/>
          <w:sz w:val="20"/>
        </w:rPr>
      </w:pPr>
    </w:p>
    <w:p w14:paraId="66497936" w14:textId="77777777" w:rsidR="00584F76" w:rsidRPr="00C366AB" w:rsidRDefault="00584F76" w:rsidP="00C14E36">
      <w:pPr>
        <w:pStyle w:val="Telobesedila"/>
        <w:tabs>
          <w:tab w:val="clear" w:pos="-1440"/>
        </w:tabs>
        <w:rPr>
          <w:rFonts w:ascii="Arial" w:hAnsi="Arial" w:cs="Arial"/>
          <w:sz w:val="20"/>
        </w:rPr>
      </w:pPr>
    </w:p>
    <w:p w14:paraId="0F47A30E" w14:textId="77777777"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lastRenderedPageBreak/>
        <w:t>5. OBSEG ZADOLŽEVANJA IN POROŠTEV OBČINE IN JAVNEGA SEKTORJA</w:t>
      </w:r>
    </w:p>
    <w:p w14:paraId="4A471BC3" w14:textId="77777777" w:rsidR="003D379B" w:rsidRPr="00374C3B" w:rsidRDefault="003D379B" w:rsidP="00C14E36">
      <w:pPr>
        <w:pStyle w:val="Telobesedila"/>
        <w:tabs>
          <w:tab w:val="clear" w:pos="-1440"/>
        </w:tabs>
        <w:jc w:val="center"/>
        <w:rPr>
          <w:rFonts w:ascii="Arial" w:hAnsi="Arial" w:cs="Arial"/>
          <w:b/>
          <w:bCs/>
          <w:sz w:val="20"/>
        </w:rPr>
      </w:pPr>
    </w:p>
    <w:p w14:paraId="2500F337"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0A3D20" w:rsidRPr="00374C3B">
        <w:rPr>
          <w:rFonts w:ascii="Arial" w:hAnsi="Arial" w:cs="Arial"/>
          <w:b/>
          <w:bCs/>
          <w:sz w:val="20"/>
        </w:rPr>
        <w:t>3</w:t>
      </w:r>
      <w:r w:rsidRPr="00374C3B">
        <w:rPr>
          <w:rFonts w:ascii="Arial" w:hAnsi="Arial" w:cs="Arial"/>
          <w:b/>
          <w:bCs/>
          <w:sz w:val="20"/>
        </w:rPr>
        <w:t>. člen</w:t>
      </w:r>
    </w:p>
    <w:p w14:paraId="307F439F"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in izdanih poroštev občine</w:t>
      </w:r>
      <w:r w:rsidR="000C728F" w:rsidRPr="00374C3B">
        <w:rPr>
          <w:rFonts w:ascii="Arial" w:hAnsi="Arial" w:cs="Arial"/>
          <w:b/>
          <w:bCs/>
          <w:sz w:val="20"/>
        </w:rPr>
        <w:t>)</w:t>
      </w:r>
    </w:p>
    <w:p w14:paraId="1D51FEE9" w14:textId="77777777" w:rsidR="003D379B" w:rsidRPr="00C366AB" w:rsidRDefault="003D379B" w:rsidP="00C14E36">
      <w:pPr>
        <w:pStyle w:val="Telobesedila"/>
        <w:tabs>
          <w:tab w:val="clear" w:pos="-1440"/>
        </w:tabs>
        <w:rPr>
          <w:rFonts w:ascii="Arial" w:hAnsi="Arial" w:cs="Arial"/>
          <w:sz w:val="20"/>
        </w:rPr>
      </w:pPr>
    </w:p>
    <w:p w14:paraId="06ABDD81" w14:textId="147A8DEB" w:rsidR="000F4111" w:rsidRPr="00692E00" w:rsidRDefault="000F4111" w:rsidP="000F4111">
      <w:pPr>
        <w:pStyle w:val="Telobesedila"/>
        <w:tabs>
          <w:tab w:val="clear" w:pos="-1440"/>
        </w:tabs>
        <w:rPr>
          <w:rFonts w:ascii="Arial" w:hAnsi="Arial" w:cs="Arial"/>
          <w:sz w:val="20"/>
        </w:rPr>
      </w:pPr>
      <w:r w:rsidRPr="00692E00">
        <w:rPr>
          <w:rFonts w:ascii="Arial" w:hAnsi="Arial" w:cs="Arial"/>
          <w:sz w:val="20"/>
        </w:rPr>
        <w:t>Za kritje presežka odhodkov nad prihodki v bilanci prihodkov in odhodkov, presežka izdatkov nad prejemki v računu finančnih terjatev in naložb ter odplačila dolgov v računu financiranja se občina za proračun let</w:t>
      </w:r>
      <w:r w:rsidR="00191F13">
        <w:rPr>
          <w:rFonts w:ascii="Arial" w:hAnsi="Arial" w:cs="Arial"/>
          <w:sz w:val="20"/>
        </w:rPr>
        <w:t>a 2025</w:t>
      </w:r>
      <w:r w:rsidR="00692E00" w:rsidRPr="00692E00">
        <w:rPr>
          <w:rFonts w:ascii="Arial" w:hAnsi="Arial" w:cs="Arial"/>
          <w:sz w:val="20"/>
        </w:rPr>
        <w:t xml:space="preserve"> lahko zadolži do višine </w:t>
      </w:r>
      <w:r w:rsidR="00BA6A87">
        <w:rPr>
          <w:rFonts w:ascii="Arial" w:hAnsi="Arial" w:cs="Arial"/>
          <w:sz w:val="20"/>
        </w:rPr>
        <w:t>453.685,52</w:t>
      </w:r>
      <w:bookmarkStart w:id="0" w:name="_GoBack"/>
      <w:bookmarkEnd w:id="0"/>
      <w:r w:rsidRPr="00692E00">
        <w:rPr>
          <w:rFonts w:ascii="Arial" w:hAnsi="Arial" w:cs="Arial"/>
          <w:sz w:val="20"/>
        </w:rPr>
        <w:t xml:space="preserve"> eurov.</w:t>
      </w:r>
    </w:p>
    <w:p w14:paraId="1C9E6C1A" w14:textId="77777777" w:rsidR="00205CBF" w:rsidRPr="00C366AB" w:rsidRDefault="00205CBF" w:rsidP="00C14E36">
      <w:pPr>
        <w:pStyle w:val="Telobesedila"/>
        <w:tabs>
          <w:tab w:val="clear" w:pos="-1440"/>
        </w:tabs>
        <w:rPr>
          <w:rFonts w:ascii="Arial" w:hAnsi="Arial" w:cs="Arial"/>
          <w:sz w:val="20"/>
        </w:rPr>
      </w:pPr>
    </w:p>
    <w:p w14:paraId="3AECEC6D" w14:textId="615314D4" w:rsidR="00236990" w:rsidRDefault="00B0782D" w:rsidP="00236990">
      <w:pPr>
        <w:pStyle w:val="Telobesedila"/>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V letu 2025</w:t>
      </w:r>
      <w:r w:rsidR="00236990">
        <w:rPr>
          <w:rFonts w:ascii="Arial" w:hAnsi="Arial" w:cs="Arial"/>
          <w:sz w:val="20"/>
        </w:rPr>
        <w:t xml:space="preserve"> v Občini Ribnica na Pohorju ni predvidenih danih </w:t>
      </w:r>
      <w:r w:rsidR="00236990" w:rsidRPr="00025EB4">
        <w:rPr>
          <w:rFonts w:ascii="Arial" w:hAnsi="Arial" w:cs="Arial"/>
          <w:sz w:val="20"/>
        </w:rPr>
        <w:t xml:space="preserve">poroštev občine </w:t>
      </w:r>
      <w:r w:rsidR="00236990">
        <w:rPr>
          <w:rFonts w:ascii="Arial" w:hAnsi="Arial" w:cs="Arial"/>
          <w:sz w:val="20"/>
        </w:rPr>
        <w:t xml:space="preserve">Ribnica na Pohorju </w:t>
      </w:r>
      <w:r w:rsidR="00236990" w:rsidRPr="00025EB4">
        <w:rPr>
          <w:rFonts w:ascii="Arial" w:hAnsi="Arial" w:cs="Arial"/>
          <w:sz w:val="20"/>
        </w:rPr>
        <w:t>za izpolnitev obveznosti javnih zavodov, javni</w:t>
      </w:r>
      <w:r w:rsidR="00236990">
        <w:rPr>
          <w:rFonts w:ascii="Arial" w:hAnsi="Arial" w:cs="Arial"/>
          <w:sz w:val="20"/>
        </w:rPr>
        <w:t>h skladov in javnih agencij ter</w:t>
      </w:r>
      <w:r w:rsidR="00236990" w:rsidRPr="00025EB4">
        <w:rPr>
          <w:rFonts w:ascii="Arial" w:hAnsi="Arial" w:cs="Arial"/>
          <w:sz w:val="20"/>
        </w:rPr>
        <w:t xml:space="preserve"> javnih podjetij, katerih ustanoviteljica je Občina</w:t>
      </w:r>
      <w:r w:rsidR="00236990">
        <w:rPr>
          <w:rFonts w:ascii="Arial" w:hAnsi="Arial" w:cs="Arial"/>
          <w:sz w:val="20"/>
        </w:rPr>
        <w:t xml:space="preserve"> Ribnica na Pohorju</w:t>
      </w:r>
      <w:r w:rsidR="00236990" w:rsidRPr="00025EB4">
        <w:rPr>
          <w:rFonts w:ascii="Arial" w:hAnsi="Arial" w:cs="Arial"/>
          <w:sz w:val="20"/>
        </w:rPr>
        <w:t>.</w:t>
      </w:r>
    </w:p>
    <w:p w14:paraId="3A5CF284" w14:textId="77777777" w:rsidR="00590C6E" w:rsidRDefault="00590C6E" w:rsidP="00236990">
      <w:pPr>
        <w:pStyle w:val="Telobesedila"/>
        <w:tabs>
          <w:tab w:val="clear" w:pos="-1440"/>
          <w:tab w:val="left" w:pos="-1080"/>
          <w:tab w:val="left" w:pos="-720"/>
          <w:tab w:val="left" w:pos="0"/>
          <w:tab w:val="left" w:pos="810"/>
          <w:tab w:val="left" w:pos="1080"/>
        </w:tabs>
        <w:rPr>
          <w:rFonts w:ascii="Arial" w:hAnsi="Arial" w:cs="Arial"/>
          <w:sz w:val="20"/>
        </w:rPr>
      </w:pPr>
    </w:p>
    <w:p w14:paraId="4E3C34A8" w14:textId="77777777" w:rsidR="00590C6E" w:rsidRDefault="00590C6E" w:rsidP="00590C6E">
      <w:pPr>
        <w:pStyle w:val="Telobesedila"/>
        <w:tabs>
          <w:tab w:val="clear" w:pos="-1440"/>
          <w:tab w:val="left" w:pos="-1080"/>
          <w:tab w:val="left" w:pos="-720"/>
          <w:tab w:val="left" w:pos="0"/>
          <w:tab w:val="left" w:pos="810"/>
          <w:tab w:val="left" w:pos="1080"/>
        </w:tabs>
        <w:rPr>
          <w:rFonts w:ascii="Arial" w:hAnsi="Arial" w:cs="Arial"/>
          <w:sz w:val="20"/>
        </w:rPr>
      </w:pPr>
      <w:r w:rsidRPr="00025EB4">
        <w:rPr>
          <w:rFonts w:ascii="Arial" w:hAnsi="Arial" w:cs="Arial"/>
          <w:sz w:val="20"/>
        </w:rPr>
        <w:t xml:space="preserve">Občina lahko izdaja poroštva osebam iz prejšnjega odstavka </w:t>
      </w:r>
      <w:r>
        <w:rPr>
          <w:rFonts w:ascii="Arial" w:hAnsi="Arial" w:cs="Arial"/>
          <w:sz w:val="20"/>
        </w:rPr>
        <w:t>s pogojem danega soglasja sveta občine Ribnica na Pohorju k namenu in ročnosti zadolžitve.</w:t>
      </w:r>
    </w:p>
    <w:p w14:paraId="1AD0904A" w14:textId="77777777" w:rsidR="00590C6E" w:rsidRPr="00025EB4" w:rsidRDefault="00590C6E" w:rsidP="00236990">
      <w:pPr>
        <w:pStyle w:val="Telobesedila"/>
        <w:tabs>
          <w:tab w:val="clear" w:pos="-1440"/>
          <w:tab w:val="left" w:pos="-1080"/>
          <w:tab w:val="left" w:pos="-720"/>
          <w:tab w:val="left" w:pos="0"/>
          <w:tab w:val="left" w:pos="810"/>
          <w:tab w:val="left" w:pos="1080"/>
        </w:tabs>
        <w:rPr>
          <w:rFonts w:ascii="Arial" w:hAnsi="Arial" w:cs="Arial"/>
          <w:sz w:val="20"/>
        </w:rPr>
      </w:pPr>
    </w:p>
    <w:p w14:paraId="480D0D72" w14:textId="77777777"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0A3D20" w:rsidRPr="00374C3B">
        <w:rPr>
          <w:rFonts w:ascii="Arial" w:hAnsi="Arial" w:cs="Arial"/>
          <w:b/>
          <w:bCs/>
          <w:sz w:val="20"/>
        </w:rPr>
        <w:t>4</w:t>
      </w:r>
      <w:r w:rsidRPr="00374C3B">
        <w:rPr>
          <w:rFonts w:ascii="Arial" w:hAnsi="Arial" w:cs="Arial"/>
          <w:b/>
          <w:bCs/>
          <w:sz w:val="20"/>
        </w:rPr>
        <w:t>. člen</w:t>
      </w:r>
    </w:p>
    <w:p w14:paraId="37C99931" w14:textId="254099F0" w:rsidR="003D379B" w:rsidRPr="00374C3B" w:rsidRDefault="003D379B" w:rsidP="00C14E36">
      <w:pPr>
        <w:pStyle w:val="Telobesedila"/>
        <w:tabs>
          <w:tab w:val="clear" w:pos="-1440"/>
        </w:tabs>
        <w:jc w:val="center"/>
        <w:rPr>
          <w:rFonts w:ascii="Arial" w:hAnsi="Arial" w:cs="Arial"/>
          <w:b/>
          <w:bCs/>
          <w:sz w:val="20"/>
        </w:rPr>
      </w:pPr>
      <w:r w:rsidRPr="00374C3B">
        <w:rPr>
          <w:rFonts w:ascii="Arial" w:hAnsi="Arial" w:cs="Arial"/>
          <w:b/>
          <w:bCs/>
          <w:sz w:val="20"/>
        </w:rPr>
        <w:t xml:space="preserve">(obseg zadolževanja </w:t>
      </w:r>
      <w:r w:rsidR="000D06A5" w:rsidRPr="00374C3B">
        <w:rPr>
          <w:rFonts w:ascii="Arial" w:hAnsi="Arial" w:cs="Arial"/>
          <w:b/>
          <w:bCs/>
          <w:sz w:val="20"/>
        </w:rPr>
        <w:t>in izdanih poroštev posrednih u</w:t>
      </w:r>
      <w:r w:rsidR="0007524E">
        <w:rPr>
          <w:rFonts w:ascii="Arial" w:hAnsi="Arial" w:cs="Arial"/>
          <w:b/>
          <w:bCs/>
          <w:sz w:val="20"/>
        </w:rPr>
        <w:t xml:space="preserve">porabnikov občinskega proračuna </w:t>
      </w:r>
      <w:r w:rsidR="000D06A5" w:rsidRPr="00374C3B">
        <w:rPr>
          <w:rFonts w:ascii="Arial" w:hAnsi="Arial" w:cs="Arial"/>
          <w:b/>
          <w:bCs/>
          <w:sz w:val="20"/>
        </w:rPr>
        <w:t>in</w:t>
      </w:r>
      <w:r w:rsidRPr="00374C3B">
        <w:rPr>
          <w:rFonts w:ascii="Arial" w:hAnsi="Arial" w:cs="Arial"/>
          <w:b/>
          <w:bCs/>
          <w:sz w:val="20"/>
        </w:rPr>
        <w:t xml:space="preserve"> javnih podjetij</w:t>
      </w:r>
      <w:r w:rsidR="000D06A5" w:rsidRPr="00374C3B">
        <w:rPr>
          <w:rFonts w:ascii="Arial" w:hAnsi="Arial" w:cs="Arial"/>
          <w:b/>
          <w:bCs/>
          <w:sz w:val="20"/>
        </w:rPr>
        <w:t>, katerih ustanoviteljica je občina</w:t>
      </w:r>
      <w:r w:rsidRPr="00374C3B">
        <w:rPr>
          <w:rFonts w:ascii="Arial" w:hAnsi="Arial" w:cs="Arial"/>
          <w:b/>
          <w:bCs/>
          <w:sz w:val="20"/>
        </w:rPr>
        <w:t xml:space="preserve"> ter pravnih oseb, v katerih ima občina </w:t>
      </w:r>
      <w:r w:rsidR="000D06A5" w:rsidRPr="00374C3B">
        <w:rPr>
          <w:rFonts w:ascii="Arial" w:hAnsi="Arial" w:cs="Arial"/>
          <w:b/>
          <w:bCs/>
          <w:sz w:val="20"/>
        </w:rPr>
        <w:t>neposredno ali posredno prevladujoč</w:t>
      </w:r>
      <w:r w:rsidRPr="00374C3B">
        <w:rPr>
          <w:rFonts w:ascii="Arial" w:hAnsi="Arial" w:cs="Arial"/>
          <w:b/>
          <w:bCs/>
          <w:sz w:val="20"/>
        </w:rPr>
        <w:t xml:space="preserve"> vpliv na upravljanje)</w:t>
      </w:r>
    </w:p>
    <w:p w14:paraId="4C06D147" w14:textId="77777777" w:rsidR="003D379B" w:rsidRPr="00C366AB" w:rsidRDefault="003D379B" w:rsidP="00C14E36">
      <w:pPr>
        <w:pStyle w:val="Telobesedila"/>
        <w:tabs>
          <w:tab w:val="clear" w:pos="-1440"/>
        </w:tabs>
        <w:rPr>
          <w:rFonts w:ascii="Arial" w:hAnsi="Arial" w:cs="Arial"/>
          <w:sz w:val="20"/>
        </w:rPr>
      </w:pPr>
    </w:p>
    <w:p w14:paraId="41388B46" w14:textId="19DB5429" w:rsidR="00590C6E" w:rsidRPr="00025EB4" w:rsidRDefault="00590C6E" w:rsidP="00590C6E">
      <w:pPr>
        <w:pStyle w:val="Telobesedila"/>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V letu 202</w:t>
      </w:r>
      <w:r w:rsidR="00CA6EFC">
        <w:rPr>
          <w:rFonts w:ascii="Arial" w:hAnsi="Arial" w:cs="Arial"/>
          <w:sz w:val="20"/>
        </w:rPr>
        <w:t>5</w:t>
      </w:r>
      <w:r>
        <w:rPr>
          <w:rFonts w:ascii="Arial" w:hAnsi="Arial" w:cs="Arial"/>
          <w:sz w:val="20"/>
        </w:rPr>
        <w:t xml:space="preserve"> ni predvideno zadolževanje p</w:t>
      </w:r>
      <w:r w:rsidRPr="00025EB4">
        <w:rPr>
          <w:rFonts w:ascii="Arial" w:hAnsi="Arial" w:cs="Arial"/>
          <w:sz w:val="20"/>
        </w:rPr>
        <w:t>osredni</w:t>
      </w:r>
      <w:r>
        <w:rPr>
          <w:rFonts w:ascii="Arial" w:hAnsi="Arial" w:cs="Arial"/>
          <w:sz w:val="20"/>
        </w:rPr>
        <w:t>h</w:t>
      </w:r>
      <w:r w:rsidRPr="00025EB4">
        <w:rPr>
          <w:rFonts w:ascii="Arial" w:hAnsi="Arial" w:cs="Arial"/>
          <w:sz w:val="20"/>
        </w:rPr>
        <w:t xml:space="preserve"> uporabnik</w:t>
      </w:r>
      <w:r>
        <w:rPr>
          <w:rFonts w:ascii="Arial" w:hAnsi="Arial" w:cs="Arial"/>
          <w:sz w:val="20"/>
        </w:rPr>
        <w:t>ov</w:t>
      </w:r>
      <w:r w:rsidRPr="00025EB4">
        <w:rPr>
          <w:rFonts w:ascii="Arial" w:hAnsi="Arial" w:cs="Arial"/>
          <w:sz w:val="20"/>
        </w:rPr>
        <w:t xml:space="preserve"> občinskega proračuna, javn</w:t>
      </w:r>
      <w:r>
        <w:rPr>
          <w:rFonts w:ascii="Arial" w:hAnsi="Arial" w:cs="Arial"/>
          <w:sz w:val="20"/>
        </w:rPr>
        <w:t>ih podjetij</w:t>
      </w:r>
      <w:r w:rsidRPr="00025EB4">
        <w:rPr>
          <w:rFonts w:ascii="Arial" w:hAnsi="Arial" w:cs="Arial"/>
          <w:sz w:val="20"/>
        </w:rPr>
        <w:t>, katerih ust</w:t>
      </w:r>
      <w:r>
        <w:rPr>
          <w:rFonts w:ascii="Arial" w:hAnsi="Arial" w:cs="Arial"/>
          <w:sz w:val="20"/>
        </w:rPr>
        <w:t>anoviteljica je občina ter drugih</w:t>
      </w:r>
      <w:r w:rsidRPr="00025EB4">
        <w:rPr>
          <w:rFonts w:ascii="Arial" w:hAnsi="Arial" w:cs="Arial"/>
          <w:sz w:val="20"/>
        </w:rPr>
        <w:t xml:space="preserve"> pravn</w:t>
      </w:r>
      <w:r>
        <w:rPr>
          <w:rFonts w:ascii="Arial" w:hAnsi="Arial" w:cs="Arial"/>
          <w:sz w:val="20"/>
        </w:rPr>
        <w:t>ih</w:t>
      </w:r>
      <w:r w:rsidRPr="00025EB4">
        <w:rPr>
          <w:rFonts w:ascii="Arial" w:hAnsi="Arial" w:cs="Arial"/>
          <w:sz w:val="20"/>
        </w:rPr>
        <w:t xml:space="preserve"> oseb, v katerih ima občina neposredno ali posredno prevladujoč vpliv.</w:t>
      </w:r>
    </w:p>
    <w:p w14:paraId="1F7FECFD" w14:textId="77777777" w:rsidR="003D379B" w:rsidRPr="00DE3D0A" w:rsidRDefault="003D379B" w:rsidP="00C14E36">
      <w:pPr>
        <w:pStyle w:val="Telobesedila"/>
        <w:tabs>
          <w:tab w:val="clear" w:pos="-1440"/>
        </w:tabs>
        <w:rPr>
          <w:rFonts w:ascii="Arial" w:hAnsi="Arial" w:cs="Arial"/>
          <w:color w:val="000000"/>
          <w:sz w:val="20"/>
        </w:rPr>
      </w:pPr>
    </w:p>
    <w:p w14:paraId="09B3678D" w14:textId="52474740" w:rsidR="003D379B" w:rsidRPr="00DE3D0A" w:rsidRDefault="000D06A5" w:rsidP="00C14E36">
      <w:pPr>
        <w:pStyle w:val="Telobesedila"/>
        <w:tabs>
          <w:tab w:val="clear" w:pos="-1440"/>
        </w:tabs>
        <w:rPr>
          <w:rFonts w:ascii="Arial" w:hAnsi="Arial" w:cs="Arial"/>
          <w:color w:val="000000"/>
          <w:sz w:val="20"/>
        </w:rPr>
      </w:pPr>
      <w:r w:rsidRPr="00DE3D0A">
        <w:rPr>
          <w:rFonts w:ascii="Arial" w:hAnsi="Arial" w:cs="Arial"/>
          <w:color w:val="000000"/>
          <w:sz w:val="20"/>
        </w:rPr>
        <w:t>Posredni uporabniki občinskega proračuna, javna podjet</w:t>
      </w:r>
      <w:r w:rsidR="00E03464" w:rsidRPr="00DE3D0A">
        <w:rPr>
          <w:rFonts w:ascii="Arial" w:hAnsi="Arial" w:cs="Arial"/>
          <w:color w:val="000000"/>
          <w:sz w:val="20"/>
        </w:rPr>
        <w:t>j</w:t>
      </w:r>
      <w:r w:rsidRPr="00DE3D0A">
        <w:rPr>
          <w:rFonts w:ascii="Arial" w:hAnsi="Arial" w:cs="Arial"/>
          <w:color w:val="000000"/>
          <w:sz w:val="20"/>
        </w:rPr>
        <w:t xml:space="preserve">a, katerih ustanoviteljica je občina ter druge pravne osebe, v katerih ima občina neposredno ali posredno prevladujoč </w:t>
      </w:r>
      <w:r w:rsidR="00A651B6" w:rsidRPr="00DE3D0A">
        <w:rPr>
          <w:rFonts w:ascii="Arial" w:hAnsi="Arial" w:cs="Arial"/>
          <w:color w:val="000000"/>
          <w:sz w:val="20"/>
        </w:rPr>
        <w:t xml:space="preserve">vpliv </w:t>
      </w:r>
      <w:r w:rsidR="00B0782D">
        <w:rPr>
          <w:rFonts w:ascii="Arial" w:hAnsi="Arial" w:cs="Arial"/>
          <w:color w:val="000000"/>
          <w:sz w:val="20"/>
        </w:rPr>
        <w:t>se v letu 2025</w:t>
      </w:r>
      <w:r w:rsidR="005E3E58" w:rsidRPr="00DE3D0A">
        <w:rPr>
          <w:rFonts w:ascii="Arial" w:hAnsi="Arial" w:cs="Arial"/>
          <w:color w:val="000000"/>
          <w:sz w:val="20"/>
        </w:rPr>
        <w:t xml:space="preserve"> ne smejo zadolževati in izdajati poroštev</w:t>
      </w:r>
      <w:r w:rsidR="00590C6E">
        <w:rPr>
          <w:rFonts w:ascii="Arial" w:hAnsi="Arial" w:cs="Arial"/>
          <w:color w:val="000000"/>
          <w:sz w:val="20"/>
        </w:rPr>
        <w:t xml:space="preserve">. </w:t>
      </w:r>
    </w:p>
    <w:p w14:paraId="42984432" w14:textId="77777777" w:rsidR="00515A66" w:rsidRDefault="00515A66" w:rsidP="00C14E36">
      <w:pPr>
        <w:pStyle w:val="Telobesedila"/>
        <w:tabs>
          <w:tab w:val="clear" w:pos="-1440"/>
        </w:tabs>
        <w:jc w:val="center"/>
        <w:rPr>
          <w:rFonts w:ascii="Arial" w:hAnsi="Arial" w:cs="Arial"/>
          <w:sz w:val="20"/>
        </w:rPr>
      </w:pPr>
    </w:p>
    <w:p w14:paraId="667CFFF0" w14:textId="77777777" w:rsidR="003D379B"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1</w:t>
      </w:r>
      <w:r w:rsidR="000A3D20" w:rsidRPr="00374C3B">
        <w:rPr>
          <w:rFonts w:ascii="Arial" w:hAnsi="Arial" w:cs="Arial"/>
          <w:b/>
          <w:bCs/>
          <w:sz w:val="20"/>
        </w:rPr>
        <w:t>5</w:t>
      </w:r>
      <w:r w:rsidR="005C45BF" w:rsidRPr="00374C3B">
        <w:rPr>
          <w:rFonts w:ascii="Arial" w:hAnsi="Arial" w:cs="Arial"/>
          <w:b/>
          <w:bCs/>
          <w:sz w:val="20"/>
        </w:rPr>
        <w:t>.</w:t>
      </w:r>
      <w:r w:rsidRPr="00374C3B">
        <w:rPr>
          <w:rFonts w:ascii="Arial" w:hAnsi="Arial" w:cs="Arial"/>
          <w:b/>
          <w:bCs/>
          <w:sz w:val="20"/>
        </w:rPr>
        <w:t xml:space="preserve"> člen</w:t>
      </w:r>
    </w:p>
    <w:p w14:paraId="647388DB" w14:textId="77777777" w:rsidR="00D0501C" w:rsidRPr="00374C3B" w:rsidRDefault="00D0501C" w:rsidP="00C14E36">
      <w:pPr>
        <w:pStyle w:val="Telobesedila"/>
        <w:tabs>
          <w:tab w:val="clear" w:pos="-1440"/>
        </w:tabs>
        <w:jc w:val="center"/>
        <w:rPr>
          <w:rFonts w:ascii="Arial" w:hAnsi="Arial" w:cs="Arial"/>
          <w:b/>
          <w:bCs/>
          <w:sz w:val="20"/>
        </w:rPr>
      </w:pPr>
      <w:r w:rsidRPr="00374C3B">
        <w:rPr>
          <w:rFonts w:ascii="Arial" w:hAnsi="Arial" w:cs="Arial"/>
          <w:b/>
          <w:bCs/>
          <w:sz w:val="20"/>
        </w:rPr>
        <w:t>(obseg zadolževanja občine za upravljanje z dolgom občinskega proračuna)</w:t>
      </w:r>
    </w:p>
    <w:p w14:paraId="3F561E43" w14:textId="77777777" w:rsidR="00D0501C" w:rsidRPr="00C366AB" w:rsidRDefault="00D0501C" w:rsidP="00C14E36">
      <w:pPr>
        <w:pStyle w:val="Telobesedila"/>
        <w:tabs>
          <w:tab w:val="clear" w:pos="-1440"/>
        </w:tabs>
        <w:rPr>
          <w:rFonts w:ascii="Arial" w:hAnsi="Arial" w:cs="Arial"/>
          <w:sz w:val="20"/>
        </w:rPr>
      </w:pPr>
    </w:p>
    <w:p w14:paraId="65D3CEF9" w14:textId="7A4225CF" w:rsidR="00D0501C" w:rsidRPr="00C366AB" w:rsidRDefault="00D0501C" w:rsidP="00C14E36">
      <w:pPr>
        <w:pStyle w:val="Telobesedila"/>
        <w:tabs>
          <w:tab w:val="clear" w:pos="-1440"/>
        </w:tabs>
        <w:rPr>
          <w:rFonts w:ascii="Arial" w:hAnsi="Arial" w:cs="Arial"/>
          <w:sz w:val="20"/>
        </w:rPr>
      </w:pPr>
      <w:r w:rsidRPr="00C366AB">
        <w:rPr>
          <w:rFonts w:ascii="Arial" w:hAnsi="Arial" w:cs="Arial"/>
          <w:sz w:val="20"/>
        </w:rPr>
        <w:t>Za potrebe upravljanja občinskega dolga se občina lahko</w:t>
      </w:r>
      <w:r w:rsidR="004E255D" w:rsidRPr="00C366AB">
        <w:rPr>
          <w:rFonts w:ascii="Arial" w:hAnsi="Arial" w:cs="Arial"/>
          <w:sz w:val="20"/>
        </w:rPr>
        <w:t xml:space="preserve"> v letu 20</w:t>
      </w:r>
      <w:r w:rsidR="00DF0C6B" w:rsidRPr="00C366AB">
        <w:rPr>
          <w:rFonts w:ascii="Arial" w:hAnsi="Arial" w:cs="Arial"/>
          <w:sz w:val="20"/>
        </w:rPr>
        <w:t>2</w:t>
      </w:r>
      <w:r w:rsidR="00B0782D">
        <w:rPr>
          <w:rFonts w:ascii="Arial" w:hAnsi="Arial" w:cs="Arial"/>
          <w:sz w:val="20"/>
        </w:rPr>
        <w:t>5</w:t>
      </w:r>
      <w:r w:rsidR="004E255D" w:rsidRPr="00C366AB">
        <w:rPr>
          <w:rFonts w:ascii="Arial" w:hAnsi="Arial" w:cs="Arial"/>
          <w:sz w:val="20"/>
        </w:rPr>
        <w:t xml:space="preserve"> </w:t>
      </w:r>
      <w:r w:rsidRPr="00C366AB">
        <w:rPr>
          <w:rFonts w:ascii="Arial" w:hAnsi="Arial" w:cs="Arial"/>
          <w:sz w:val="20"/>
        </w:rPr>
        <w:t xml:space="preserve">zadolži do višine </w:t>
      </w:r>
      <w:r w:rsidR="00757744">
        <w:rPr>
          <w:rFonts w:ascii="Arial" w:hAnsi="Arial" w:cs="Arial"/>
          <w:sz w:val="20"/>
        </w:rPr>
        <w:t>87.500,00</w:t>
      </w:r>
      <w:r w:rsidRPr="00C366AB">
        <w:rPr>
          <w:rFonts w:ascii="Arial" w:hAnsi="Arial" w:cs="Arial"/>
          <w:sz w:val="20"/>
        </w:rPr>
        <w:t xml:space="preserve"> eurov.</w:t>
      </w:r>
    </w:p>
    <w:p w14:paraId="09B8101C" w14:textId="77777777" w:rsidR="00D0501C" w:rsidRPr="00C366AB" w:rsidRDefault="00D0501C" w:rsidP="00C14E36">
      <w:pPr>
        <w:pStyle w:val="Telobesedila"/>
        <w:tabs>
          <w:tab w:val="clear" w:pos="-1440"/>
        </w:tabs>
        <w:rPr>
          <w:rFonts w:ascii="Arial" w:hAnsi="Arial" w:cs="Arial"/>
          <w:sz w:val="20"/>
        </w:rPr>
      </w:pPr>
    </w:p>
    <w:p w14:paraId="754EB9FE" w14:textId="77777777" w:rsidR="00A035F2" w:rsidRPr="00C366AB" w:rsidRDefault="00A035F2" w:rsidP="00C14E36">
      <w:pPr>
        <w:pStyle w:val="Telobesedila"/>
        <w:tabs>
          <w:tab w:val="clear" w:pos="-1440"/>
        </w:tabs>
        <w:rPr>
          <w:rFonts w:ascii="Arial" w:hAnsi="Arial" w:cs="Arial"/>
          <w:sz w:val="20"/>
        </w:rPr>
      </w:pPr>
    </w:p>
    <w:p w14:paraId="68422B79" w14:textId="77777777" w:rsidR="003D379B" w:rsidRPr="00374C3B" w:rsidRDefault="003D379B" w:rsidP="00C14E36">
      <w:pPr>
        <w:pStyle w:val="Telobesedila"/>
        <w:tabs>
          <w:tab w:val="clear" w:pos="-1440"/>
        </w:tabs>
        <w:rPr>
          <w:rFonts w:ascii="Arial" w:hAnsi="Arial" w:cs="Arial"/>
          <w:b/>
          <w:bCs/>
          <w:sz w:val="20"/>
        </w:rPr>
      </w:pPr>
      <w:r w:rsidRPr="00374C3B">
        <w:rPr>
          <w:rFonts w:ascii="Arial" w:hAnsi="Arial" w:cs="Arial"/>
          <w:b/>
          <w:bCs/>
          <w:sz w:val="20"/>
        </w:rPr>
        <w:t>6. PREHODNE IN KONČNE DOLOČBE</w:t>
      </w:r>
    </w:p>
    <w:p w14:paraId="4D8AB7DE" w14:textId="77777777" w:rsidR="003D379B" w:rsidRDefault="003D379B" w:rsidP="00C14E36">
      <w:pPr>
        <w:pStyle w:val="Telobesedila"/>
        <w:tabs>
          <w:tab w:val="clear" w:pos="-1440"/>
        </w:tabs>
        <w:rPr>
          <w:rFonts w:ascii="Arial" w:hAnsi="Arial" w:cs="Arial"/>
          <w:b/>
          <w:bCs/>
          <w:sz w:val="20"/>
        </w:rPr>
      </w:pPr>
    </w:p>
    <w:p w14:paraId="7BC6CAC3" w14:textId="77777777" w:rsidR="007268DC" w:rsidRPr="00374C3B" w:rsidRDefault="007268DC" w:rsidP="00C14E36">
      <w:pPr>
        <w:pStyle w:val="Telobesedila"/>
        <w:tabs>
          <w:tab w:val="clear" w:pos="-1440"/>
        </w:tabs>
        <w:rPr>
          <w:rFonts w:ascii="Arial" w:hAnsi="Arial" w:cs="Arial"/>
          <w:b/>
          <w:bCs/>
          <w:sz w:val="20"/>
        </w:rPr>
      </w:pPr>
    </w:p>
    <w:p w14:paraId="604D6453" w14:textId="77777777" w:rsidR="007268DC" w:rsidRPr="002E794A" w:rsidRDefault="007268DC" w:rsidP="007268DC">
      <w:pPr>
        <w:pStyle w:val="Telobesedila"/>
        <w:tabs>
          <w:tab w:val="clear" w:pos="-1440"/>
          <w:tab w:val="left" w:pos="-1080"/>
          <w:tab w:val="left" w:pos="-720"/>
          <w:tab w:val="left" w:pos="0"/>
          <w:tab w:val="left" w:pos="810"/>
          <w:tab w:val="left" w:pos="1080"/>
        </w:tabs>
        <w:ind w:left="4320"/>
        <w:rPr>
          <w:rFonts w:ascii="Arial" w:hAnsi="Arial" w:cs="Arial"/>
          <w:b/>
          <w:bCs/>
          <w:sz w:val="20"/>
        </w:rPr>
      </w:pPr>
      <w:r w:rsidRPr="002E794A">
        <w:rPr>
          <w:rFonts w:ascii="Arial" w:hAnsi="Arial" w:cs="Arial"/>
          <w:b/>
          <w:bCs/>
          <w:sz w:val="20"/>
        </w:rPr>
        <w:t xml:space="preserve">16. člen </w:t>
      </w:r>
    </w:p>
    <w:p w14:paraId="140EBCF1" w14:textId="77777777" w:rsidR="007268DC" w:rsidRPr="002E794A" w:rsidRDefault="007268DC" w:rsidP="007268DC">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2E794A">
        <w:rPr>
          <w:rFonts w:ascii="Arial" w:hAnsi="Arial" w:cs="Arial"/>
          <w:b/>
          <w:bCs/>
          <w:sz w:val="20"/>
        </w:rPr>
        <w:t>(način objave odloka in gradiva)</w:t>
      </w:r>
    </w:p>
    <w:p w14:paraId="14731589" w14:textId="77777777" w:rsidR="007268DC" w:rsidRDefault="007268DC" w:rsidP="007268DC">
      <w:pPr>
        <w:pStyle w:val="Telobesedila"/>
        <w:tabs>
          <w:tab w:val="clear" w:pos="-1440"/>
          <w:tab w:val="left" w:pos="-1080"/>
          <w:tab w:val="left" w:pos="-720"/>
          <w:tab w:val="left" w:pos="0"/>
          <w:tab w:val="left" w:pos="810"/>
          <w:tab w:val="left" w:pos="1080"/>
        </w:tabs>
        <w:rPr>
          <w:rFonts w:ascii="Arial" w:hAnsi="Arial" w:cs="Arial"/>
          <w:sz w:val="20"/>
        </w:rPr>
      </w:pPr>
    </w:p>
    <w:p w14:paraId="0C746FD1" w14:textId="77777777" w:rsidR="007268DC" w:rsidRDefault="007268DC" w:rsidP="007268DC">
      <w:pPr>
        <w:pStyle w:val="Telobesedila"/>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 xml:space="preserve">Sprejeti odlok o proračunu, občina objavi v Uradnem glasilu e-občina. Celotno gradivo proračuna, z bilancami na nivoju </w:t>
      </w:r>
      <w:proofErr w:type="spellStart"/>
      <w:r>
        <w:rPr>
          <w:rFonts w:ascii="Arial" w:hAnsi="Arial" w:cs="Arial"/>
          <w:sz w:val="20"/>
        </w:rPr>
        <w:t>podkontov</w:t>
      </w:r>
      <w:proofErr w:type="spellEnd"/>
      <w:r>
        <w:rPr>
          <w:rFonts w:ascii="Arial" w:hAnsi="Arial" w:cs="Arial"/>
          <w:sz w:val="20"/>
        </w:rPr>
        <w:t xml:space="preserve"> (K6) občina objavi na svoji spletni strani. </w:t>
      </w:r>
    </w:p>
    <w:p w14:paraId="1404D8C3" w14:textId="77777777" w:rsidR="007268DC" w:rsidRDefault="007268DC" w:rsidP="007268DC">
      <w:pPr>
        <w:pStyle w:val="Telobesedila"/>
        <w:tabs>
          <w:tab w:val="clear" w:pos="-1440"/>
          <w:tab w:val="left" w:pos="-1080"/>
          <w:tab w:val="left" w:pos="-720"/>
          <w:tab w:val="left" w:pos="0"/>
          <w:tab w:val="left" w:pos="810"/>
          <w:tab w:val="left" w:pos="1080"/>
        </w:tabs>
        <w:rPr>
          <w:rFonts w:ascii="Arial" w:hAnsi="Arial" w:cs="Arial"/>
          <w:sz w:val="20"/>
        </w:rPr>
      </w:pPr>
    </w:p>
    <w:p w14:paraId="5DBCA39A" w14:textId="69F26B22" w:rsidR="003D379B" w:rsidRPr="00374C3B" w:rsidRDefault="003D379B" w:rsidP="007268DC">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7268DC">
        <w:rPr>
          <w:rFonts w:ascii="Arial" w:hAnsi="Arial" w:cs="Arial"/>
          <w:b/>
          <w:bCs/>
          <w:sz w:val="20"/>
        </w:rPr>
        <w:t>7</w:t>
      </w:r>
      <w:r w:rsidRPr="00374C3B">
        <w:rPr>
          <w:rFonts w:ascii="Arial" w:hAnsi="Arial" w:cs="Arial"/>
          <w:b/>
          <w:bCs/>
          <w:sz w:val="20"/>
        </w:rPr>
        <w:t>. člen</w:t>
      </w:r>
    </w:p>
    <w:p w14:paraId="28DD30A0" w14:textId="351FB99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(začasno financiranje v letu 20</w:t>
      </w:r>
      <w:r w:rsidR="007C5648" w:rsidRPr="00374C3B">
        <w:rPr>
          <w:rFonts w:ascii="Arial" w:hAnsi="Arial" w:cs="Arial"/>
          <w:b/>
          <w:bCs/>
          <w:sz w:val="20"/>
        </w:rPr>
        <w:t>2</w:t>
      </w:r>
      <w:r w:rsidR="004E573E">
        <w:rPr>
          <w:rFonts w:ascii="Arial" w:hAnsi="Arial" w:cs="Arial"/>
          <w:b/>
          <w:bCs/>
          <w:sz w:val="20"/>
        </w:rPr>
        <w:t>6</w:t>
      </w:r>
      <w:r w:rsidRPr="00374C3B">
        <w:rPr>
          <w:rFonts w:ascii="Arial" w:hAnsi="Arial" w:cs="Arial"/>
          <w:b/>
          <w:bCs/>
          <w:sz w:val="20"/>
        </w:rPr>
        <w:t>)</w:t>
      </w:r>
    </w:p>
    <w:p w14:paraId="489F3042" w14:textId="77777777" w:rsidR="003D379B" w:rsidRPr="00C366AB" w:rsidRDefault="003D379B" w:rsidP="00C14E36">
      <w:pPr>
        <w:pStyle w:val="Telobesedila"/>
        <w:tabs>
          <w:tab w:val="clear" w:pos="-1440"/>
        </w:tabs>
        <w:rPr>
          <w:rFonts w:ascii="Arial" w:hAnsi="Arial" w:cs="Arial"/>
          <w:sz w:val="20"/>
        </w:rPr>
      </w:pPr>
    </w:p>
    <w:p w14:paraId="659D6E90" w14:textId="28B9D255" w:rsidR="007268DC" w:rsidRDefault="007268DC" w:rsidP="007268DC">
      <w:pPr>
        <w:pStyle w:val="Telobesedila"/>
        <w:tabs>
          <w:tab w:val="clear" w:pos="-1440"/>
          <w:tab w:val="left" w:pos="-1080"/>
          <w:tab w:val="left" w:pos="-720"/>
          <w:tab w:val="left" w:pos="0"/>
          <w:tab w:val="left" w:pos="810"/>
          <w:tab w:val="left" w:pos="1080"/>
        </w:tabs>
        <w:rPr>
          <w:rFonts w:ascii="Arial" w:hAnsi="Arial" w:cs="Arial"/>
          <w:sz w:val="20"/>
        </w:rPr>
      </w:pPr>
      <w:r w:rsidRPr="002E794A">
        <w:rPr>
          <w:rFonts w:ascii="Arial" w:hAnsi="Arial" w:cs="Arial"/>
          <w:sz w:val="20"/>
        </w:rPr>
        <w:t>Če proračun občine za leto 2026 ni sprejet pred začetkom leta</w:t>
      </w:r>
      <w:r>
        <w:rPr>
          <w:rFonts w:ascii="Arial" w:hAnsi="Arial" w:cs="Arial"/>
          <w:sz w:val="20"/>
        </w:rPr>
        <w:t xml:space="preserve">, </w:t>
      </w:r>
      <w:r w:rsidRPr="002E794A">
        <w:rPr>
          <w:rFonts w:ascii="Arial" w:hAnsi="Arial" w:cs="Arial"/>
          <w:sz w:val="20"/>
        </w:rPr>
        <w:t>se na podlagi sklepa o začasnem financiranju občine, financiranje njenih nalog in drugih s predpisi določenih namenov, začasno nadaljuje na podlagi proračuna za leto 2025.</w:t>
      </w:r>
      <w:r>
        <w:rPr>
          <w:rFonts w:ascii="Arial" w:hAnsi="Arial" w:cs="Arial"/>
          <w:sz w:val="20"/>
        </w:rPr>
        <w:t xml:space="preserve"> </w:t>
      </w:r>
    </w:p>
    <w:p w14:paraId="63912218" w14:textId="77777777" w:rsidR="003D379B" w:rsidRPr="00C366AB" w:rsidRDefault="003D379B" w:rsidP="00C14E36">
      <w:pPr>
        <w:pStyle w:val="Telobesedila"/>
        <w:tabs>
          <w:tab w:val="clear" w:pos="-1440"/>
        </w:tabs>
        <w:rPr>
          <w:rFonts w:ascii="Arial" w:hAnsi="Arial" w:cs="Arial"/>
          <w:sz w:val="20"/>
        </w:rPr>
      </w:pPr>
    </w:p>
    <w:p w14:paraId="51D5EA4E" w14:textId="472E7E7C"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1</w:t>
      </w:r>
      <w:r w:rsidR="007268DC">
        <w:rPr>
          <w:rFonts w:ascii="Arial" w:hAnsi="Arial" w:cs="Arial"/>
          <w:b/>
          <w:bCs/>
          <w:sz w:val="20"/>
        </w:rPr>
        <w:t>8</w:t>
      </w:r>
      <w:r w:rsidRPr="00374C3B">
        <w:rPr>
          <w:rFonts w:ascii="Arial" w:hAnsi="Arial" w:cs="Arial"/>
          <w:b/>
          <w:bCs/>
          <w:sz w:val="20"/>
        </w:rPr>
        <w:t>. člen</w:t>
      </w:r>
    </w:p>
    <w:p w14:paraId="168A8848" w14:textId="77777777" w:rsidR="003D379B" w:rsidRPr="00374C3B" w:rsidRDefault="003D379B">
      <w:pPr>
        <w:pStyle w:val="Telobesedila"/>
        <w:tabs>
          <w:tab w:val="clear" w:pos="-1440"/>
          <w:tab w:val="left" w:pos="-1080"/>
          <w:tab w:val="left" w:pos="-720"/>
          <w:tab w:val="left" w:pos="0"/>
          <w:tab w:val="left" w:pos="810"/>
          <w:tab w:val="left" w:pos="1080"/>
        </w:tabs>
        <w:jc w:val="center"/>
        <w:rPr>
          <w:rFonts w:ascii="Arial" w:hAnsi="Arial" w:cs="Arial"/>
          <w:b/>
          <w:bCs/>
          <w:sz w:val="20"/>
        </w:rPr>
      </w:pPr>
      <w:r w:rsidRPr="00374C3B">
        <w:rPr>
          <w:rFonts w:ascii="Arial" w:hAnsi="Arial" w:cs="Arial"/>
          <w:b/>
          <w:bCs/>
          <w:sz w:val="20"/>
        </w:rPr>
        <w:t>(uveljavitev odloka)</w:t>
      </w:r>
    </w:p>
    <w:p w14:paraId="5B9AF2BE"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625F52E4" w14:textId="2581CFD0"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 xml:space="preserve">Ta odlok začne veljati naslednji dan po objavi v Uradnem </w:t>
      </w:r>
      <w:r w:rsidR="007268DC">
        <w:rPr>
          <w:rFonts w:ascii="Arial" w:hAnsi="Arial" w:cs="Arial"/>
          <w:sz w:val="20"/>
        </w:rPr>
        <w:t>glasilu e-občina, uporabljati pa se začne 1. januarja 2025.</w:t>
      </w:r>
    </w:p>
    <w:p w14:paraId="7DFBD5EF" w14:textId="77777777"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p>
    <w:p w14:paraId="414B1B40" w14:textId="77777777" w:rsidR="003910DC" w:rsidRPr="00C366AB" w:rsidRDefault="003910DC">
      <w:pPr>
        <w:pStyle w:val="Telobesedila"/>
        <w:tabs>
          <w:tab w:val="clear" w:pos="-1440"/>
          <w:tab w:val="left" w:pos="-1080"/>
          <w:tab w:val="left" w:pos="-720"/>
          <w:tab w:val="left" w:pos="0"/>
          <w:tab w:val="left" w:pos="810"/>
          <w:tab w:val="left" w:pos="1080"/>
        </w:tabs>
        <w:rPr>
          <w:rFonts w:ascii="Arial" w:hAnsi="Arial" w:cs="Arial"/>
          <w:sz w:val="20"/>
        </w:rPr>
      </w:pPr>
    </w:p>
    <w:p w14:paraId="79612F9A" w14:textId="02323E0A" w:rsidR="003D379B" w:rsidRPr="00C366AB" w:rsidRDefault="003D379B">
      <w:pPr>
        <w:pStyle w:val="Telobesedila"/>
        <w:tabs>
          <w:tab w:val="clear" w:pos="-1440"/>
          <w:tab w:val="left" w:pos="-1080"/>
          <w:tab w:val="left" w:pos="-720"/>
          <w:tab w:val="left" w:pos="0"/>
          <w:tab w:val="left" w:pos="810"/>
          <w:tab w:val="left" w:pos="1080"/>
        </w:tabs>
        <w:rPr>
          <w:rFonts w:ascii="Arial" w:hAnsi="Arial" w:cs="Arial"/>
          <w:sz w:val="20"/>
        </w:rPr>
      </w:pPr>
      <w:r w:rsidRPr="00C366AB">
        <w:rPr>
          <w:rFonts w:ascii="Arial" w:hAnsi="Arial" w:cs="Arial"/>
          <w:sz w:val="20"/>
        </w:rPr>
        <w:t>Številka</w:t>
      </w:r>
      <w:r w:rsidR="007268DC">
        <w:rPr>
          <w:rFonts w:ascii="Arial" w:hAnsi="Arial" w:cs="Arial"/>
          <w:color w:val="FF0000"/>
          <w:sz w:val="20"/>
        </w:rPr>
        <w:t xml:space="preserve">: </w:t>
      </w:r>
      <w:r w:rsidR="00E249C6" w:rsidRPr="00A8712D">
        <w:rPr>
          <w:rFonts w:ascii="Arial" w:hAnsi="Arial" w:cs="Arial"/>
          <w:sz w:val="20"/>
        </w:rPr>
        <w:t>4100-0006/202</w:t>
      </w:r>
      <w:r w:rsidR="00A8712D" w:rsidRPr="00A8712D">
        <w:rPr>
          <w:rFonts w:ascii="Arial" w:hAnsi="Arial" w:cs="Arial"/>
          <w:sz w:val="20"/>
        </w:rPr>
        <w:t>4</w:t>
      </w:r>
    </w:p>
    <w:p w14:paraId="206C207B" w14:textId="38F282DD" w:rsidR="003D379B" w:rsidRPr="005C2264" w:rsidRDefault="00E249C6">
      <w:pPr>
        <w:pStyle w:val="Telobesedila"/>
        <w:tabs>
          <w:tab w:val="clear" w:pos="-1440"/>
          <w:tab w:val="left" w:pos="-1080"/>
          <w:tab w:val="left" w:pos="-720"/>
          <w:tab w:val="left" w:pos="0"/>
          <w:tab w:val="left" w:pos="810"/>
          <w:tab w:val="left" w:pos="1080"/>
        </w:tabs>
        <w:rPr>
          <w:rFonts w:ascii="Arial" w:hAnsi="Arial" w:cs="Arial"/>
          <w:sz w:val="20"/>
        </w:rPr>
      </w:pPr>
      <w:r>
        <w:rPr>
          <w:rFonts w:ascii="Arial" w:hAnsi="Arial" w:cs="Arial"/>
          <w:sz w:val="20"/>
        </w:rPr>
        <w:t xml:space="preserve">Ribnica na Pohorju, </w:t>
      </w:r>
      <w:r w:rsidR="003D379B" w:rsidRPr="00C366AB">
        <w:rPr>
          <w:rFonts w:ascii="Arial" w:hAnsi="Arial" w:cs="Arial"/>
          <w:sz w:val="20"/>
        </w:rPr>
        <w:t>________________</w:t>
      </w:r>
    </w:p>
    <w:p w14:paraId="6F26DA22" w14:textId="3B5004E2" w:rsidR="003D379B" w:rsidRPr="005C2264" w:rsidRDefault="003D379B">
      <w:pPr>
        <w:pStyle w:val="Telobesedila"/>
        <w:tabs>
          <w:tab w:val="clear" w:pos="-1440"/>
          <w:tab w:val="left" w:pos="-1080"/>
          <w:tab w:val="left" w:pos="-720"/>
          <w:tab w:val="left" w:pos="0"/>
          <w:tab w:val="left" w:pos="810"/>
          <w:tab w:val="left" w:pos="1080"/>
        </w:tabs>
        <w:rPr>
          <w:rFonts w:ascii="Arial" w:hAnsi="Arial" w:cs="Arial"/>
          <w:sz w:val="20"/>
        </w:rPr>
      </w:pPr>
      <w:r w:rsidRPr="005C2264">
        <w:rPr>
          <w:rFonts w:ascii="Arial" w:hAnsi="Arial" w:cs="Arial"/>
          <w:sz w:val="20"/>
        </w:rPr>
        <w:lastRenderedPageBreak/>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005C2264">
        <w:rPr>
          <w:rFonts w:ascii="Arial" w:hAnsi="Arial" w:cs="Arial"/>
          <w:sz w:val="20"/>
        </w:rPr>
        <w:tab/>
      </w:r>
      <w:r w:rsidR="005C2264" w:rsidRPr="005C2264">
        <w:rPr>
          <w:rFonts w:ascii="Arial" w:hAnsi="Arial" w:cs="Arial"/>
          <w:sz w:val="20"/>
        </w:rPr>
        <w:t>Občina Ribnica na Pohorju</w:t>
      </w:r>
    </w:p>
    <w:p w14:paraId="408B472F" w14:textId="04482A26" w:rsidR="003910DC" w:rsidRDefault="003D379B" w:rsidP="00C14E36">
      <w:pPr>
        <w:pStyle w:val="Telobesedila"/>
        <w:tabs>
          <w:tab w:val="clear" w:pos="-1440"/>
        </w:tabs>
        <w:rPr>
          <w:rFonts w:ascii="Arial" w:hAnsi="Arial" w:cs="Arial"/>
          <w:sz w:val="20"/>
        </w:rPr>
      </w:pP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Pr="005C2264">
        <w:rPr>
          <w:rFonts w:ascii="Arial" w:hAnsi="Arial" w:cs="Arial"/>
          <w:sz w:val="20"/>
        </w:rPr>
        <w:tab/>
      </w:r>
      <w:r w:rsidR="005C2264">
        <w:rPr>
          <w:rFonts w:ascii="Arial" w:hAnsi="Arial" w:cs="Arial"/>
          <w:sz w:val="20"/>
        </w:rPr>
        <w:t xml:space="preserve">    Župan</w:t>
      </w:r>
    </w:p>
    <w:p w14:paraId="343623FA" w14:textId="3C5F8B84" w:rsidR="005C2264" w:rsidRPr="005C2264" w:rsidRDefault="005C2264" w:rsidP="00C14E36">
      <w:pPr>
        <w:pStyle w:val="Telobesedila"/>
        <w:tabs>
          <w:tab w:val="clear" w:pos="-1440"/>
        </w:tabs>
        <w:rPr>
          <w:rFonts w:ascii="Arial" w:hAnsi="Arial" w:cs="Arial"/>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t>Srečko Geč</w:t>
      </w:r>
    </w:p>
    <w:sectPr w:rsidR="005C2264" w:rsidRPr="005C2264">
      <w:headerReference w:type="default" r:id="rId36"/>
      <w:footerReference w:type="even" r:id="rId37"/>
      <w:footerReference w:type="default" r:id="rId38"/>
      <w:pgSz w:w="11906" w:h="16838"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DC2E69" w14:textId="77777777" w:rsidR="00B14CFC" w:rsidRDefault="00B14CFC">
      <w:r>
        <w:separator/>
      </w:r>
    </w:p>
  </w:endnote>
  <w:endnote w:type="continuationSeparator" w:id="0">
    <w:p w14:paraId="6AC737F9" w14:textId="77777777" w:rsidR="00B14CFC" w:rsidRDefault="00B14C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A699F0" w14:textId="77777777"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2C6C86FF" w14:textId="77777777" w:rsidR="001775CC" w:rsidRDefault="001775CC">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82D344" w14:textId="77777777" w:rsidR="001775CC" w:rsidRDefault="001775CC">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separate"/>
    </w:r>
    <w:r w:rsidR="00BA6A87">
      <w:rPr>
        <w:rStyle w:val="tevilkastrani"/>
        <w:noProof/>
      </w:rPr>
      <w:t>8</w:t>
    </w:r>
    <w:r>
      <w:rPr>
        <w:rStyle w:val="tevilkastrani"/>
      </w:rPr>
      <w:fldChar w:fldCharType="end"/>
    </w:r>
  </w:p>
  <w:p w14:paraId="7AEF8AF3" w14:textId="77777777" w:rsidR="001775CC" w:rsidRDefault="001775CC">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36A13A" w14:textId="77777777" w:rsidR="00B14CFC" w:rsidRDefault="00B14CFC">
      <w:r>
        <w:separator/>
      </w:r>
    </w:p>
  </w:footnote>
  <w:footnote w:type="continuationSeparator" w:id="0">
    <w:p w14:paraId="4E515B08" w14:textId="77777777" w:rsidR="00B14CFC" w:rsidRDefault="00B14CF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E083F4" w14:textId="4B67B2D6" w:rsidR="006F118C" w:rsidRDefault="006F118C" w:rsidP="006F118C">
    <w:pPr>
      <w:pStyle w:val="Glava"/>
      <w:jc w:val="right"/>
    </w:pPr>
    <w:r>
      <w:rPr>
        <w:rFonts w:cs="Arial"/>
        <w:b/>
        <w:bCs/>
        <w:i/>
        <w:iCs/>
        <w:sz w:val="16"/>
        <w:szCs w:val="16"/>
      </w:rPr>
      <w:t>PREDLOG!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0B26"/>
    <w:multiLevelType w:val="hybridMultilevel"/>
    <w:tmpl w:val="B30EA8C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02863B6"/>
    <w:multiLevelType w:val="hybridMultilevel"/>
    <w:tmpl w:val="40429926"/>
    <w:lvl w:ilvl="0" w:tplc="0424000F">
      <w:start w:val="1"/>
      <w:numFmt w:val="decimal"/>
      <w:lvlText w:val="%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15:restartNumberingAfterBreak="0">
    <w:nsid w:val="2D12445C"/>
    <w:multiLevelType w:val="hybridMultilevel"/>
    <w:tmpl w:val="A3E89566"/>
    <w:lvl w:ilvl="0" w:tplc="DE68F2BC">
      <w:start w:val="2"/>
      <w:numFmt w:val="decimal"/>
      <w:lvlText w:val="%1."/>
      <w:lvlJc w:val="left"/>
      <w:pPr>
        <w:tabs>
          <w:tab w:val="num" w:pos="1170"/>
        </w:tabs>
        <w:ind w:left="1170" w:hanging="81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4FA00561"/>
    <w:multiLevelType w:val="hybridMultilevel"/>
    <w:tmpl w:val="A3A0D24C"/>
    <w:lvl w:ilvl="0" w:tplc="3362C1DC">
      <w:start w:val="1"/>
      <w:numFmt w:val="upperLetter"/>
      <w:lvlText w:val="%1."/>
      <w:lvlJc w:val="left"/>
      <w:pPr>
        <w:ind w:left="1176" w:hanging="360"/>
      </w:pPr>
      <w:rPr>
        <w:rFonts w:hint="default"/>
      </w:rPr>
    </w:lvl>
    <w:lvl w:ilvl="1" w:tplc="04090019" w:tentative="1">
      <w:start w:val="1"/>
      <w:numFmt w:val="lowerLetter"/>
      <w:lvlText w:val="%2."/>
      <w:lvlJc w:val="left"/>
      <w:pPr>
        <w:ind w:left="1896" w:hanging="360"/>
      </w:pPr>
    </w:lvl>
    <w:lvl w:ilvl="2" w:tplc="0409001B" w:tentative="1">
      <w:start w:val="1"/>
      <w:numFmt w:val="lowerRoman"/>
      <w:lvlText w:val="%3."/>
      <w:lvlJc w:val="right"/>
      <w:pPr>
        <w:ind w:left="2616" w:hanging="180"/>
      </w:pPr>
    </w:lvl>
    <w:lvl w:ilvl="3" w:tplc="0409000F" w:tentative="1">
      <w:start w:val="1"/>
      <w:numFmt w:val="decimal"/>
      <w:lvlText w:val="%4."/>
      <w:lvlJc w:val="left"/>
      <w:pPr>
        <w:ind w:left="3336" w:hanging="360"/>
      </w:pPr>
    </w:lvl>
    <w:lvl w:ilvl="4" w:tplc="04090019" w:tentative="1">
      <w:start w:val="1"/>
      <w:numFmt w:val="lowerLetter"/>
      <w:lvlText w:val="%5."/>
      <w:lvlJc w:val="left"/>
      <w:pPr>
        <w:ind w:left="4056" w:hanging="360"/>
      </w:pPr>
    </w:lvl>
    <w:lvl w:ilvl="5" w:tplc="0409001B" w:tentative="1">
      <w:start w:val="1"/>
      <w:numFmt w:val="lowerRoman"/>
      <w:lvlText w:val="%6."/>
      <w:lvlJc w:val="right"/>
      <w:pPr>
        <w:ind w:left="4776" w:hanging="180"/>
      </w:pPr>
    </w:lvl>
    <w:lvl w:ilvl="6" w:tplc="0409000F" w:tentative="1">
      <w:start w:val="1"/>
      <w:numFmt w:val="decimal"/>
      <w:lvlText w:val="%7."/>
      <w:lvlJc w:val="left"/>
      <w:pPr>
        <w:ind w:left="5496" w:hanging="360"/>
      </w:pPr>
    </w:lvl>
    <w:lvl w:ilvl="7" w:tplc="04090019" w:tentative="1">
      <w:start w:val="1"/>
      <w:numFmt w:val="lowerLetter"/>
      <w:lvlText w:val="%8."/>
      <w:lvlJc w:val="left"/>
      <w:pPr>
        <w:ind w:left="6216" w:hanging="360"/>
      </w:pPr>
    </w:lvl>
    <w:lvl w:ilvl="8" w:tplc="0409001B" w:tentative="1">
      <w:start w:val="1"/>
      <w:numFmt w:val="lowerRoman"/>
      <w:lvlText w:val="%9."/>
      <w:lvlJc w:val="right"/>
      <w:pPr>
        <w:ind w:left="6936" w:hanging="180"/>
      </w:p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1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047"/>
    <w:rsid w:val="000134C4"/>
    <w:rsid w:val="000249C3"/>
    <w:rsid w:val="00030109"/>
    <w:rsid w:val="000425B3"/>
    <w:rsid w:val="00051620"/>
    <w:rsid w:val="00056890"/>
    <w:rsid w:val="00065C52"/>
    <w:rsid w:val="0007177B"/>
    <w:rsid w:val="0007524E"/>
    <w:rsid w:val="0008305D"/>
    <w:rsid w:val="000957E8"/>
    <w:rsid w:val="000979B0"/>
    <w:rsid w:val="000A3539"/>
    <w:rsid w:val="000A3D20"/>
    <w:rsid w:val="000A6412"/>
    <w:rsid w:val="000A7CE2"/>
    <w:rsid w:val="000B344C"/>
    <w:rsid w:val="000B5E8E"/>
    <w:rsid w:val="000C358A"/>
    <w:rsid w:val="000C531C"/>
    <w:rsid w:val="000C728F"/>
    <w:rsid w:val="000D06A5"/>
    <w:rsid w:val="000F3DB9"/>
    <w:rsid w:val="000F4111"/>
    <w:rsid w:val="001027CD"/>
    <w:rsid w:val="0010611A"/>
    <w:rsid w:val="00114A29"/>
    <w:rsid w:val="00117F2D"/>
    <w:rsid w:val="001408B9"/>
    <w:rsid w:val="00147CBE"/>
    <w:rsid w:val="00151406"/>
    <w:rsid w:val="0015417D"/>
    <w:rsid w:val="0016711F"/>
    <w:rsid w:val="0017281E"/>
    <w:rsid w:val="00176E71"/>
    <w:rsid w:val="001775CC"/>
    <w:rsid w:val="00191F13"/>
    <w:rsid w:val="00194FE0"/>
    <w:rsid w:val="001D1BDE"/>
    <w:rsid w:val="001D68F4"/>
    <w:rsid w:val="00205CBF"/>
    <w:rsid w:val="00231644"/>
    <w:rsid w:val="00236990"/>
    <w:rsid w:val="0024023D"/>
    <w:rsid w:val="00281C45"/>
    <w:rsid w:val="0029411F"/>
    <w:rsid w:val="002950CA"/>
    <w:rsid w:val="002A210A"/>
    <w:rsid w:val="002B3541"/>
    <w:rsid w:val="002C3A5B"/>
    <w:rsid w:val="002D32F4"/>
    <w:rsid w:val="00300A9A"/>
    <w:rsid w:val="00302047"/>
    <w:rsid w:val="00306817"/>
    <w:rsid w:val="003353A9"/>
    <w:rsid w:val="00372EC2"/>
    <w:rsid w:val="00374C3B"/>
    <w:rsid w:val="003828D9"/>
    <w:rsid w:val="003853DE"/>
    <w:rsid w:val="003910DC"/>
    <w:rsid w:val="00391CEF"/>
    <w:rsid w:val="0039693A"/>
    <w:rsid w:val="003B2A6D"/>
    <w:rsid w:val="003B68FD"/>
    <w:rsid w:val="003C5D3F"/>
    <w:rsid w:val="003C5D7B"/>
    <w:rsid w:val="003D379B"/>
    <w:rsid w:val="003E461F"/>
    <w:rsid w:val="003F7A46"/>
    <w:rsid w:val="00401C95"/>
    <w:rsid w:val="00424743"/>
    <w:rsid w:val="00425D0E"/>
    <w:rsid w:val="004277D1"/>
    <w:rsid w:val="00444100"/>
    <w:rsid w:val="0044484F"/>
    <w:rsid w:val="00451F4A"/>
    <w:rsid w:val="004541C9"/>
    <w:rsid w:val="00457A08"/>
    <w:rsid w:val="00474B14"/>
    <w:rsid w:val="004829FD"/>
    <w:rsid w:val="004923D7"/>
    <w:rsid w:val="00494487"/>
    <w:rsid w:val="004B640B"/>
    <w:rsid w:val="004D57FF"/>
    <w:rsid w:val="004E1D58"/>
    <w:rsid w:val="004E255D"/>
    <w:rsid w:val="004E573E"/>
    <w:rsid w:val="004F63DB"/>
    <w:rsid w:val="00515A66"/>
    <w:rsid w:val="00564C1F"/>
    <w:rsid w:val="00574C70"/>
    <w:rsid w:val="00580CC6"/>
    <w:rsid w:val="0058474D"/>
    <w:rsid w:val="00584F76"/>
    <w:rsid w:val="00590C6E"/>
    <w:rsid w:val="005C2264"/>
    <w:rsid w:val="005C45BF"/>
    <w:rsid w:val="005D549F"/>
    <w:rsid w:val="005E2702"/>
    <w:rsid w:val="005E3E58"/>
    <w:rsid w:val="005E4FD8"/>
    <w:rsid w:val="005E7EEC"/>
    <w:rsid w:val="006174F2"/>
    <w:rsid w:val="0063471A"/>
    <w:rsid w:val="006522B2"/>
    <w:rsid w:val="00683473"/>
    <w:rsid w:val="00692E00"/>
    <w:rsid w:val="006C7F35"/>
    <w:rsid w:val="006F0310"/>
    <w:rsid w:val="006F118C"/>
    <w:rsid w:val="0070000A"/>
    <w:rsid w:val="00704160"/>
    <w:rsid w:val="00705137"/>
    <w:rsid w:val="007268DC"/>
    <w:rsid w:val="00742E0E"/>
    <w:rsid w:val="00757744"/>
    <w:rsid w:val="0076724C"/>
    <w:rsid w:val="007851BE"/>
    <w:rsid w:val="007922FE"/>
    <w:rsid w:val="0079737D"/>
    <w:rsid w:val="007A0933"/>
    <w:rsid w:val="007A28B4"/>
    <w:rsid w:val="007C44C7"/>
    <w:rsid w:val="007C5648"/>
    <w:rsid w:val="007C5B9A"/>
    <w:rsid w:val="00803022"/>
    <w:rsid w:val="008210F7"/>
    <w:rsid w:val="008277C8"/>
    <w:rsid w:val="0084549D"/>
    <w:rsid w:val="00847D2B"/>
    <w:rsid w:val="00860F4C"/>
    <w:rsid w:val="008A1C32"/>
    <w:rsid w:val="008B1CAA"/>
    <w:rsid w:val="008B5932"/>
    <w:rsid w:val="008D6D54"/>
    <w:rsid w:val="008E0B9D"/>
    <w:rsid w:val="008E5272"/>
    <w:rsid w:val="00906423"/>
    <w:rsid w:val="00912AA3"/>
    <w:rsid w:val="00915264"/>
    <w:rsid w:val="00920284"/>
    <w:rsid w:val="0092573D"/>
    <w:rsid w:val="00931E0F"/>
    <w:rsid w:val="009449B9"/>
    <w:rsid w:val="00952B14"/>
    <w:rsid w:val="00956C23"/>
    <w:rsid w:val="009602A7"/>
    <w:rsid w:val="009605B9"/>
    <w:rsid w:val="0096769E"/>
    <w:rsid w:val="0097517F"/>
    <w:rsid w:val="00994266"/>
    <w:rsid w:val="009A0D94"/>
    <w:rsid w:val="009A46D9"/>
    <w:rsid w:val="009F055C"/>
    <w:rsid w:val="00A035F2"/>
    <w:rsid w:val="00A26D61"/>
    <w:rsid w:val="00A31290"/>
    <w:rsid w:val="00A36D0E"/>
    <w:rsid w:val="00A4196E"/>
    <w:rsid w:val="00A53197"/>
    <w:rsid w:val="00A534AA"/>
    <w:rsid w:val="00A651B6"/>
    <w:rsid w:val="00A70BA6"/>
    <w:rsid w:val="00A737F7"/>
    <w:rsid w:val="00A8712D"/>
    <w:rsid w:val="00A90816"/>
    <w:rsid w:val="00A9325F"/>
    <w:rsid w:val="00AB0632"/>
    <w:rsid w:val="00AB3EC6"/>
    <w:rsid w:val="00B00A39"/>
    <w:rsid w:val="00B033A8"/>
    <w:rsid w:val="00B0782D"/>
    <w:rsid w:val="00B14CFC"/>
    <w:rsid w:val="00B263AB"/>
    <w:rsid w:val="00B45785"/>
    <w:rsid w:val="00B62949"/>
    <w:rsid w:val="00B64E6D"/>
    <w:rsid w:val="00B711FA"/>
    <w:rsid w:val="00B75F78"/>
    <w:rsid w:val="00B86110"/>
    <w:rsid w:val="00B921DA"/>
    <w:rsid w:val="00B93B4A"/>
    <w:rsid w:val="00BA4FC8"/>
    <w:rsid w:val="00BA6A87"/>
    <w:rsid w:val="00BC0F37"/>
    <w:rsid w:val="00BC464E"/>
    <w:rsid w:val="00BD0F78"/>
    <w:rsid w:val="00BE03D9"/>
    <w:rsid w:val="00BF6EF7"/>
    <w:rsid w:val="00C14E36"/>
    <w:rsid w:val="00C341FD"/>
    <w:rsid w:val="00C366AB"/>
    <w:rsid w:val="00C94787"/>
    <w:rsid w:val="00C97620"/>
    <w:rsid w:val="00CA6EFC"/>
    <w:rsid w:val="00CB0633"/>
    <w:rsid w:val="00CB17B7"/>
    <w:rsid w:val="00CC0592"/>
    <w:rsid w:val="00CC63BB"/>
    <w:rsid w:val="00CE065B"/>
    <w:rsid w:val="00CE39EA"/>
    <w:rsid w:val="00D02F88"/>
    <w:rsid w:val="00D0501C"/>
    <w:rsid w:val="00D05B02"/>
    <w:rsid w:val="00D2334D"/>
    <w:rsid w:val="00D3451F"/>
    <w:rsid w:val="00D4419A"/>
    <w:rsid w:val="00D539CB"/>
    <w:rsid w:val="00D64196"/>
    <w:rsid w:val="00D74287"/>
    <w:rsid w:val="00D901A6"/>
    <w:rsid w:val="00DA4640"/>
    <w:rsid w:val="00DB09EC"/>
    <w:rsid w:val="00DB0B19"/>
    <w:rsid w:val="00DE3D0A"/>
    <w:rsid w:val="00DF0C6B"/>
    <w:rsid w:val="00E03464"/>
    <w:rsid w:val="00E12FAE"/>
    <w:rsid w:val="00E13AE6"/>
    <w:rsid w:val="00E16CB5"/>
    <w:rsid w:val="00E249C6"/>
    <w:rsid w:val="00E27060"/>
    <w:rsid w:val="00E55938"/>
    <w:rsid w:val="00E67430"/>
    <w:rsid w:val="00E76EA4"/>
    <w:rsid w:val="00E85863"/>
    <w:rsid w:val="00E90729"/>
    <w:rsid w:val="00E90E3C"/>
    <w:rsid w:val="00E9375F"/>
    <w:rsid w:val="00EB3AAB"/>
    <w:rsid w:val="00EB3CA7"/>
    <w:rsid w:val="00EC14BA"/>
    <w:rsid w:val="00EC3EBA"/>
    <w:rsid w:val="00ED024A"/>
    <w:rsid w:val="00EE5077"/>
    <w:rsid w:val="00F23B6A"/>
    <w:rsid w:val="00F703B6"/>
    <w:rsid w:val="00F7708F"/>
    <w:rsid w:val="00F868F2"/>
    <w:rsid w:val="00FA0032"/>
    <w:rsid w:val="00FA258D"/>
    <w:rsid w:val="00FD3450"/>
    <w:rsid w:val="00FD61A5"/>
    <w:rsid w:val="00FE05F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608550A"/>
  <w15:chartTrackingRefBased/>
  <w15:docId w15:val="{A0BA0FF3-CA41-4B74-A380-798D3B75BE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pPr>
      <w:jc w:val="both"/>
    </w:pPr>
    <w:rPr>
      <w:rFonts w:ascii="Arial" w:hAnsi="Arial"/>
      <w:sz w:val="22"/>
      <w:szCs w:val="24"/>
      <w:lang w:eastAsia="en-US"/>
    </w:rPr>
  </w:style>
  <w:style w:type="paragraph" w:styleId="Naslov1">
    <w:name w:val="heading 1"/>
    <w:aliases w:val="PodP"/>
    <w:basedOn w:val="Navaden"/>
    <w:next w:val="Navaden"/>
    <w:qFormat/>
    <w:pPr>
      <w:keepNext/>
      <w:widowControl w:val="0"/>
      <w:tabs>
        <w:tab w:val="left" w:pos="-1080"/>
        <w:tab w:val="left" w:pos="-720"/>
        <w:tab w:val="left" w:pos="0"/>
        <w:tab w:val="left" w:pos="810"/>
        <w:tab w:val="left" w:pos="1080"/>
      </w:tabs>
      <w:outlineLvl w:val="0"/>
    </w:pPr>
    <w:rPr>
      <w:rFonts w:ascii="Times New Roman" w:hAnsi="Times New Roman"/>
      <w:b/>
      <w:snapToGrid w:val="0"/>
      <w:sz w:val="20"/>
      <w:szCs w:val="20"/>
      <w:lang w:val="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link w:val="TelobesedilaZnak"/>
    <w:pPr>
      <w:tabs>
        <w:tab w:val="left" w:pos="-1440"/>
      </w:tabs>
    </w:pPr>
    <w:rPr>
      <w:rFonts w:ascii="Times New Roman" w:hAnsi="Times New Roman"/>
      <w:sz w:val="24"/>
      <w:szCs w:val="20"/>
    </w:rPr>
  </w:style>
  <w:style w:type="paragraph" w:styleId="Noga">
    <w:name w:val="footer"/>
    <w:basedOn w:val="Navaden"/>
    <w:pPr>
      <w:tabs>
        <w:tab w:val="center" w:pos="4536"/>
        <w:tab w:val="right" w:pos="9072"/>
      </w:tabs>
    </w:pPr>
  </w:style>
  <w:style w:type="character" w:styleId="tevilkastrani">
    <w:name w:val="page number"/>
    <w:basedOn w:val="Privzetapisavaodstavka"/>
  </w:style>
  <w:style w:type="paragraph" w:styleId="Besedilooblaka">
    <w:name w:val="Balloon Text"/>
    <w:basedOn w:val="Navaden"/>
    <w:semiHidden/>
    <w:rsid w:val="00205CBF"/>
    <w:rPr>
      <w:rFonts w:ascii="Tahoma" w:hAnsi="Tahoma" w:cs="Tahoma"/>
      <w:sz w:val="16"/>
      <w:szCs w:val="16"/>
    </w:rPr>
  </w:style>
  <w:style w:type="character" w:styleId="Pripombasklic">
    <w:name w:val="annotation reference"/>
    <w:rsid w:val="00E12FAE"/>
    <w:rPr>
      <w:sz w:val="16"/>
      <w:szCs w:val="16"/>
    </w:rPr>
  </w:style>
  <w:style w:type="paragraph" w:styleId="Pripombabesedilo">
    <w:name w:val="annotation text"/>
    <w:basedOn w:val="Navaden"/>
    <w:link w:val="PripombabesediloZnak"/>
    <w:rsid w:val="00E12FAE"/>
    <w:rPr>
      <w:sz w:val="20"/>
      <w:szCs w:val="20"/>
    </w:rPr>
  </w:style>
  <w:style w:type="character" w:customStyle="1" w:styleId="PripombabesediloZnak">
    <w:name w:val="Pripomba – besedilo Znak"/>
    <w:link w:val="Pripombabesedilo"/>
    <w:rsid w:val="00E12FAE"/>
    <w:rPr>
      <w:rFonts w:ascii="Arial" w:hAnsi="Arial"/>
      <w:lang w:eastAsia="en-US"/>
    </w:rPr>
  </w:style>
  <w:style w:type="paragraph" w:styleId="Zadevapripombe">
    <w:name w:val="annotation subject"/>
    <w:basedOn w:val="Pripombabesedilo"/>
    <w:next w:val="Pripombabesedilo"/>
    <w:link w:val="ZadevapripombeZnak"/>
    <w:rsid w:val="00E12FAE"/>
    <w:rPr>
      <w:b/>
      <w:bCs/>
    </w:rPr>
  </w:style>
  <w:style w:type="character" w:customStyle="1" w:styleId="ZadevapripombeZnak">
    <w:name w:val="Zadeva pripombe Znak"/>
    <w:link w:val="Zadevapripombe"/>
    <w:rsid w:val="00E12FAE"/>
    <w:rPr>
      <w:rFonts w:ascii="Arial" w:hAnsi="Arial"/>
      <w:b/>
      <w:bCs/>
      <w:lang w:eastAsia="en-US"/>
    </w:rPr>
  </w:style>
  <w:style w:type="character" w:styleId="Hiperpovezava">
    <w:name w:val="Hyperlink"/>
    <w:uiPriority w:val="99"/>
    <w:unhideWhenUsed/>
    <w:rsid w:val="00DA4640"/>
    <w:rPr>
      <w:color w:val="0000FF"/>
      <w:u w:val="single"/>
    </w:rPr>
  </w:style>
  <w:style w:type="paragraph" w:customStyle="1" w:styleId="odstavek">
    <w:name w:val="odstavek"/>
    <w:basedOn w:val="Navaden"/>
    <w:rsid w:val="00EE5077"/>
    <w:pPr>
      <w:spacing w:before="100" w:beforeAutospacing="1" w:after="100" w:afterAutospacing="1"/>
      <w:jc w:val="left"/>
    </w:pPr>
    <w:rPr>
      <w:rFonts w:ascii="Times New Roman" w:hAnsi="Times New Roman"/>
      <w:sz w:val="24"/>
      <w:lang w:eastAsia="sl-SI"/>
    </w:rPr>
  </w:style>
  <w:style w:type="paragraph" w:styleId="Brezrazmikov">
    <w:name w:val="No Spacing"/>
    <w:uiPriority w:val="1"/>
    <w:qFormat/>
    <w:rsid w:val="005C2264"/>
    <w:pPr>
      <w:jc w:val="both"/>
    </w:pPr>
    <w:rPr>
      <w:rFonts w:ascii="Arial" w:hAnsi="Arial"/>
      <w:sz w:val="22"/>
      <w:szCs w:val="24"/>
      <w:lang w:eastAsia="en-US"/>
    </w:rPr>
  </w:style>
  <w:style w:type="paragraph" w:styleId="Odstavekseznama">
    <w:name w:val="List Paragraph"/>
    <w:basedOn w:val="Navaden"/>
    <w:uiPriority w:val="34"/>
    <w:qFormat/>
    <w:rsid w:val="005C2264"/>
    <w:pPr>
      <w:ind w:left="720"/>
      <w:contextualSpacing/>
    </w:pPr>
  </w:style>
  <w:style w:type="character" w:customStyle="1" w:styleId="TelobesedilaZnak">
    <w:name w:val="Telo besedila Znak"/>
    <w:link w:val="Telobesedila"/>
    <w:rsid w:val="009602A7"/>
    <w:rPr>
      <w:sz w:val="24"/>
      <w:lang w:eastAsia="en-US"/>
    </w:rPr>
  </w:style>
  <w:style w:type="paragraph" w:styleId="Glava">
    <w:name w:val="header"/>
    <w:basedOn w:val="Navaden"/>
    <w:link w:val="GlavaZnak"/>
    <w:rsid w:val="006F118C"/>
    <w:pPr>
      <w:tabs>
        <w:tab w:val="center" w:pos="4536"/>
        <w:tab w:val="right" w:pos="9072"/>
      </w:tabs>
    </w:pPr>
  </w:style>
  <w:style w:type="character" w:customStyle="1" w:styleId="GlavaZnak">
    <w:name w:val="Glava Znak"/>
    <w:basedOn w:val="Privzetapisavaodstavka"/>
    <w:link w:val="Glava"/>
    <w:rsid w:val="006F118C"/>
    <w:rPr>
      <w:rFonts w:ascii="Arial" w:hAnsi="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7622292">
      <w:bodyDiv w:val="1"/>
      <w:marLeft w:val="0"/>
      <w:marRight w:val="0"/>
      <w:marTop w:val="0"/>
      <w:marBottom w:val="0"/>
      <w:divBdr>
        <w:top w:val="none" w:sz="0" w:space="0" w:color="auto"/>
        <w:left w:val="none" w:sz="0" w:space="0" w:color="auto"/>
        <w:bottom w:val="none" w:sz="0" w:space="0" w:color="auto"/>
        <w:right w:val="none" w:sz="0" w:space="0" w:color="auto"/>
      </w:divBdr>
    </w:div>
    <w:div w:id="316954658">
      <w:bodyDiv w:val="1"/>
      <w:marLeft w:val="0"/>
      <w:marRight w:val="0"/>
      <w:marTop w:val="0"/>
      <w:marBottom w:val="0"/>
      <w:divBdr>
        <w:top w:val="none" w:sz="0" w:space="0" w:color="auto"/>
        <w:left w:val="none" w:sz="0" w:space="0" w:color="auto"/>
        <w:bottom w:val="none" w:sz="0" w:space="0" w:color="auto"/>
        <w:right w:val="none" w:sz="0" w:space="0" w:color="auto"/>
      </w:divBdr>
    </w:div>
    <w:div w:id="389305227">
      <w:bodyDiv w:val="1"/>
      <w:marLeft w:val="0"/>
      <w:marRight w:val="0"/>
      <w:marTop w:val="0"/>
      <w:marBottom w:val="0"/>
      <w:divBdr>
        <w:top w:val="none" w:sz="0" w:space="0" w:color="auto"/>
        <w:left w:val="none" w:sz="0" w:space="0" w:color="auto"/>
        <w:bottom w:val="none" w:sz="0" w:space="0" w:color="auto"/>
        <w:right w:val="none" w:sz="0" w:space="0" w:color="auto"/>
      </w:divBdr>
    </w:div>
    <w:div w:id="536891231">
      <w:bodyDiv w:val="1"/>
      <w:marLeft w:val="0"/>
      <w:marRight w:val="0"/>
      <w:marTop w:val="0"/>
      <w:marBottom w:val="0"/>
      <w:divBdr>
        <w:top w:val="none" w:sz="0" w:space="0" w:color="auto"/>
        <w:left w:val="none" w:sz="0" w:space="0" w:color="auto"/>
        <w:bottom w:val="none" w:sz="0" w:space="0" w:color="auto"/>
        <w:right w:val="none" w:sz="0" w:space="0" w:color="auto"/>
      </w:divBdr>
    </w:div>
    <w:div w:id="673730199">
      <w:bodyDiv w:val="1"/>
      <w:marLeft w:val="0"/>
      <w:marRight w:val="0"/>
      <w:marTop w:val="0"/>
      <w:marBottom w:val="0"/>
      <w:divBdr>
        <w:top w:val="none" w:sz="0" w:space="0" w:color="auto"/>
        <w:left w:val="none" w:sz="0" w:space="0" w:color="auto"/>
        <w:bottom w:val="none" w:sz="0" w:space="0" w:color="auto"/>
        <w:right w:val="none" w:sz="0" w:space="0" w:color="auto"/>
      </w:divBdr>
    </w:div>
    <w:div w:id="720054608">
      <w:bodyDiv w:val="1"/>
      <w:marLeft w:val="0"/>
      <w:marRight w:val="0"/>
      <w:marTop w:val="0"/>
      <w:marBottom w:val="0"/>
      <w:divBdr>
        <w:top w:val="none" w:sz="0" w:space="0" w:color="auto"/>
        <w:left w:val="none" w:sz="0" w:space="0" w:color="auto"/>
        <w:bottom w:val="none" w:sz="0" w:space="0" w:color="auto"/>
        <w:right w:val="none" w:sz="0" w:space="0" w:color="auto"/>
      </w:divBdr>
    </w:div>
    <w:div w:id="1384595511">
      <w:bodyDiv w:val="1"/>
      <w:marLeft w:val="0"/>
      <w:marRight w:val="0"/>
      <w:marTop w:val="0"/>
      <w:marBottom w:val="0"/>
      <w:divBdr>
        <w:top w:val="none" w:sz="0" w:space="0" w:color="auto"/>
        <w:left w:val="none" w:sz="0" w:space="0" w:color="auto"/>
        <w:bottom w:val="none" w:sz="0" w:space="0" w:color="auto"/>
        <w:right w:val="none" w:sz="0" w:space="0" w:color="auto"/>
      </w:divBdr>
    </w:div>
    <w:div w:id="1576042209">
      <w:bodyDiv w:val="1"/>
      <w:marLeft w:val="0"/>
      <w:marRight w:val="0"/>
      <w:marTop w:val="0"/>
      <w:marBottom w:val="0"/>
      <w:divBdr>
        <w:top w:val="none" w:sz="0" w:space="0" w:color="auto"/>
        <w:left w:val="none" w:sz="0" w:space="0" w:color="auto"/>
        <w:bottom w:val="none" w:sz="0" w:space="0" w:color="auto"/>
        <w:right w:val="none" w:sz="0" w:space="0" w:color="auto"/>
      </w:divBdr>
    </w:div>
    <w:div w:id="1663510332">
      <w:bodyDiv w:val="1"/>
      <w:marLeft w:val="0"/>
      <w:marRight w:val="0"/>
      <w:marTop w:val="0"/>
      <w:marBottom w:val="0"/>
      <w:divBdr>
        <w:top w:val="none" w:sz="0" w:space="0" w:color="auto"/>
        <w:left w:val="none" w:sz="0" w:space="0" w:color="auto"/>
        <w:bottom w:val="none" w:sz="0" w:space="0" w:color="auto"/>
        <w:right w:val="none" w:sz="0" w:space="0" w:color="auto"/>
      </w:divBdr>
    </w:div>
    <w:div w:id="1675374575">
      <w:bodyDiv w:val="1"/>
      <w:marLeft w:val="0"/>
      <w:marRight w:val="0"/>
      <w:marTop w:val="0"/>
      <w:marBottom w:val="0"/>
      <w:divBdr>
        <w:top w:val="none" w:sz="0" w:space="0" w:color="auto"/>
        <w:left w:val="none" w:sz="0" w:space="0" w:color="auto"/>
        <w:bottom w:val="none" w:sz="0" w:space="0" w:color="auto"/>
        <w:right w:val="none" w:sz="0" w:space="0" w:color="auto"/>
      </w:divBdr>
    </w:div>
    <w:div w:id="1928228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07-01-4692" TargetMode="External"/><Relationship Id="rId13" Type="http://schemas.openxmlformats.org/officeDocument/2006/relationships/hyperlink" Target="http://www.uradni-list.si/1/objava.jsp?sop=2015-01-0505" TargetMode="External"/><Relationship Id="rId18" Type="http://schemas.openxmlformats.org/officeDocument/2006/relationships/hyperlink" Target="http://www.uradni-list.si/1/objava.jsp?sop=2011-01-0449" TargetMode="External"/><Relationship Id="rId26" Type="http://schemas.openxmlformats.org/officeDocument/2006/relationships/hyperlink" Target="http://www.uradni-list.si/1/objava.jsp?sop=2023-01-2386"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uradni-list.si/1/objava.jsp?sop=2015-01-2277" TargetMode="External"/><Relationship Id="rId34" Type="http://schemas.openxmlformats.org/officeDocument/2006/relationships/hyperlink" Target="http://www.uradni-list.si/1/objava.jsp?sop=2022-01-2603" TargetMode="External"/><Relationship Id="rId7" Type="http://schemas.openxmlformats.org/officeDocument/2006/relationships/endnotes" Target="endnotes.xml"/><Relationship Id="rId12" Type="http://schemas.openxmlformats.org/officeDocument/2006/relationships/hyperlink" Target="http://www.uradni-list.si/1/objava.jsp?sop=2012-01-1700" TargetMode="External"/><Relationship Id="rId17" Type="http://schemas.openxmlformats.org/officeDocument/2006/relationships/hyperlink" Target="http://www.uradni-list.si/1/objava.jsp?sop=2020-01-1195" TargetMode="External"/><Relationship Id="rId25" Type="http://schemas.openxmlformats.org/officeDocument/2006/relationships/hyperlink" Target="http://www.uradni-list.si/1/objava.jsp?sop=2023-01-0348" TargetMode="External"/><Relationship Id="rId33" Type="http://schemas.openxmlformats.org/officeDocument/2006/relationships/hyperlink" Target="http://www.uradni-list.si/1/objava.jsp?sop=2022-01-2394" TargetMode="External"/><Relationship Id="rId38"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www.uradni-list.si/1/objava.jsp?sop=2020-01-0901" TargetMode="External"/><Relationship Id="rId20" Type="http://schemas.openxmlformats.org/officeDocument/2006/relationships/hyperlink" Target="http://www.uradni-list.si/1/objava.jsp?sop=2013-01-3677" TargetMode="External"/><Relationship Id="rId29" Type="http://schemas.openxmlformats.org/officeDocument/2006/relationships/hyperlink" Target="http://www.uradni-list.si/1/objava.jsp?sop=2009-01-4372"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10-01-2763" TargetMode="External"/><Relationship Id="rId24" Type="http://schemas.openxmlformats.org/officeDocument/2006/relationships/hyperlink" Target="http://www.uradni-list.si/1/objava.jsp?sop=2020-01-3501" TargetMode="External"/><Relationship Id="rId32" Type="http://schemas.openxmlformats.org/officeDocument/2006/relationships/hyperlink" Target="http://www.uradni-list.si/1/objava.jsp?sop=2022-01-0202" TargetMode="External"/><Relationship Id="rId37" Type="http://schemas.openxmlformats.org/officeDocument/2006/relationships/footer" Target="foot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radni-list.si/1/objava.jsp?sop=2018-01-1356" TargetMode="External"/><Relationship Id="rId23" Type="http://schemas.openxmlformats.org/officeDocument/2006/relationships/hyperlink" Target="http://www.uradni-list.si/1/objava.jsp?sop=2018-01-0544" TargetMode="External"/><Relationship Id="rId28" Type="http://schemas.openxmlformats.org/officeDocument/2006/relationships/hyperlink" Target="http://www.uradni-list.si/1/objava.jsp?sop=2008-01-2615" TargetMode="External"/><Relationship Id="rId36" Type="http://schemas.openxmlformats.org/officeDocument/2006/relationships/header" Target="header1.xml"/><Relationship Id="rId10" Type="http://schemas.openxmlformats.org/officeDocument/2006/relationships/hyperlink" Target="http://www.uradni-list.si/1/objava.jsp?sop=2009-01-3437" TargetMode="External"/><Relationship Id="rId19" Type="http://schemas.openxmlformats.org/officeDocument/2006/relationships/hyperlink" Target="http://www.uradni-list.si/1/objava.jsp?sop=2013-21-0433" TargetMode="External"/><Relationship Id="rId31" Type="http://schemas.openxmlformats.org/officeDocument/2006/relationships/hyperlink" Target="http://www.uradni-list.si/1/objava.jsp?sop=2016-01-3446" TargetMode="External"/><Relationship Id="rId4" Type="http://schemas.openxmlformats.org/officeDocument/2006/relationships/settings" Target="settings.xml"/><Relationship Id="rId9" Type="http://schemas.openxmlformats.org/officeDocument/2006/relationships/hyperlink" Target="http://www.uradni-list.si/1/objava.jsp?sop=2008-01-3347" TargetMode="External"/><Relationship Id="rId14" Type="http://schemas.openxmlformats.org/officeDocument/2006/relationships/hyperlink" Target="http://www.uradni-list.si/1/objava.jsp?sop=2018-01-0457" TargetMode="External"/><Relationship Id="rId22" Type="http://schemas.openxmlformats.org/officeDocument/2006/relationships/hyperlink" Target="http://www.uradni-list.si/1/objava.jsp?sop=2015-01-3772" TargetMode="External"/><Relationship Id="rId27" Type="http://schemas.openxmlformats.org/officeDocument/2006/relationships/hyperlink" Target="http://www.uradni-list.si/1/objava.jsp?sop=2007-01-2694" TargetMode="External"/><Relationship Id="rId30" Type="http://schemas.openxmlformats.org/officeDocument/2006/relationships/hyperlink" Target="http://www.uradni-list.si/1/objava.jsp?sop=2013-01-0109" TargetMode="External"/><Relationship Id="rId35" Type="http://schemas.openxmlformats.org/officeDocument/2006/relationships/hyperlink" Target="http://www.uradni-list.si/1/objava.jsp?sop=2022-01-3730"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4AEB35B6-856C-4221-B2A6-0FB01D323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8</Pages>
  <Words>2397</Words>
  <Characters>19849</Characters>
  <Application>Microsoft Office Word</Application>
  <DocSecurity>0</DocSecurity>
  <Lines>165</Lines>
  <Paragraphs>44</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Na podlagi 29</vt:lpstr>
      <vt:lpstr>Na podlagi 29</vt:lpstr>
    </vt:vector>
  </TitlesOfParts>
  <Company>MFRS</Company>
  <LinksUpToDate>false</LinksUpToDate>
  <CharactersWithSpaces>22202</CharactersWithSpaces>
  <SharedDoc>false</SharedDoc>
  <HLinks>
    <vt:vector size="168" baseType="variant">
      <vt:variant>
        <vt:i4>7667757</vt:i4>
      </vt:variant>
      <vt:variant>
        <vt:i4>81</vt:i4>
      </vt:variant>
      <vt:variant>
        <vt:i4>0</vt:i4>
      </vt:variant>
      <vt:variant>
        <vt:i4>5</vt:i4>
      </vt:variant>
      <vt:variant>
        <vt:lpwstr>http://www.uradni-list.si/1/objava.jsp?sop=2022-01-3730</vt:lpwstr>
      </vt:variant>
      <vt:variant>
        <vt:lpwstr/>
      </vt:variant>
      <vt:variant>
        <vt:i4>7798828</vt:i4>
      </vt:variant>
      <vt:variant>
        <vt:i4>78</vt:i4>
      </vt:variant>
      <vt:variant>
        <vt:i4>0</vt:i4>
      </vt:variant>
      <vt:variant>
        <vt:i4>5</vt:i4>
      </vt:variant>
      <vt:variant>
        <vt:lpwstr>http://www.uradni-list.si/1/objava.jsp?sop=2022-01-2603</vt:lpwstr>
      </vt:variant>
      <vt:variant>
        <vt:lpwstr/>
      </vt:variant>
      <vt:variant>
        <vt:i4>8257577</vt:i4>
      </vt:variant>
      <vt:variant>
        <vt:i4>75</vt:i4>
      </vt:variant>
      <vt:variant>
        <vt:i4>0</vt:i4>
      </vt:variant>
      <vt:variant>
        <vt:i4>5</vt:i4>
      </vt:variant>
      <vt:variant>
        <vt:lpwstr>http://www.uradni-list.si/1/objava.jsp?sop=2022-01-2394</vt:lpwstr>
      </vt:variant>
      <vt:variant>
        <vt:lpwstr/>
      </vt:variant>
      <vt:variant>
        <vt:i4>7667752</vt:i4>
      </vt:variant>
      <vt:variant>
        <vt:i4>72</vt:i4>
      </vt:variant>
      <vt:variant>
        <vt:i4>0</vt:i4>
      </vt:variant>
      <vt:variant>
        <vt:i4>5</vt:i4>
      </vt:variant>
      <vt:variant>
        <vt:lpwstr>http://www.uradni-list.si/1/objava.jsp?sop=2022-01-0202</vt:lpwstr>
      </vt:variant>
      <vt:variant>
        <vt:lpwstr/>
      </vt:variant>
      <vt:variant>
        <vt:i4>7405610</vt:i4>
      </vt:variant>
      <vt:variant>
        <vt:i4>69</vt:i4>
      </vt:variant>
      <vt:variant>
        <vt:i4>0</vt:i4>
      </vt:variant>
      <vt:variant>
        <vt:i4>5</vt:i4>
      </vt:variant>
      <vt:variant>
        <vt:lpwstr>http://www.uradni-list.si/1/objava.jsp?sop=2016-01-3446</vt:lpwstr>
      </vt:variant>
      <vt:variant>
        <vt:lpwstr/>
      </vt:variant>
      <vt:variant>
        <vt:i4>7733290</vt:i4>
      </vt:variant>
      <vt:variant>
        <vt:i4>66</vt:i4>
      </vt:variant>
      <vt:variant>
        <vt:i4>0</vt:i4>
      </vt:variant>
      <vt:variant>
        <vt:i4>5</vt:i4>
      </vt:variant>
      <vt:variant>
        <vt:lpwstr>http://www.uradni-list.si/1/objava.jsp?sop=2013-01-0109</vt:lpwstr>
      </vt:variant>
      <vt:variant>
        <vt:lpwstr/>
      </vt:variant>
      <vt:variant>
        <vt:i4>7602210</vt:i4>
      </vt:variant>
      <vt:variant>
        <vt:i4>63</vt:i4>
      </vt:variant>
      <vt:variant>
        <vt:i4>0</vt:i4>
      </vt:variant>
      <vt:variant>
        <vt:i4>5</vt:i4>
      </vt:variant>
      <vt:variant>
        <vt:lpwstr>http://www.uradni-list.si/1/objava.jsp?sop=2009-01-4372</vt:lpwstr>
      </vt:variant>
      <vt:variant>
        <vt:lpwstr/>
      </vt:variant>
      <vt:variant>
        <vt:i4>7602214</vt:i4>
      </vt:variant>
      <vt:variant>
        <vt:i4>60</vt:i4>
      </vt:variant>
      <vt:variant>
        <vt:i4>0</vt:i4>
      </vt:variant>
      <vt:variant>
        <vt:i4>5</vt:i4>
      </vt:variant>
      <vt:variant>
        <vt:lpwstr>http://www.uradni-list.si/1/objava.jsp?sop=2008-01-2615</vt:lpwstr>
      </vt:variant>
      <vt:variant>
        <vt:lpwstr/>
      </vt:variant>
      <vt:variant>
        <vt:i4>8126505</vt:i4>
      </vt:variant>
      <vt:variant>
        <vt:i4>57</vt:i4>
      </vt:variant>
      <vt:variant>
        <vt:i4>0</vt:i4>
      </vt:variant>
      <vt:variant>
        <vt:i4>5</vt:i4>
      </vt:variant>
      <vt:variant>
        <vt:lpwstr>http://www.uradni-list.si/1/objava.jsp?sop=2007-01-2694</vt:lpwstr>
      </vt:variant>
      <vt:variant>
        <vt:lpwstr/>
      </vt:variant>
      <vt:variant>
        <vt:i4>8323112</vt:i4>
      </vt:variant>
      <vt:variant>
        <vt:i4>54</vt:i4>
      </vt:variant>
      <vt:variant>
        <vt:i4>0</vt:i4>
      </vt:variant>
      <vt:variant>
        <vt:i4>5</vt:i4>
      </vt:variant>
      <vt:variant>
        <vt:lpwstr>http://www.uradni-list.si/1/objava.jsp?sop=2023-01-2386</vt:lpwstr>
      </vt:variant>
      <vt:variant>
        <vt:lpwstr/>
      </vt:variant>
      <vt:variant>
        <vt:i4>7405608</vt:i4>
      </vt:variant>
      <vt:variant>
        <vt:i4>51</vt:i4>
      </vt:variant>
      <vt:variant>
        <vt:i4>0</vt:i4>
      </vt:variant>
      <vt:variant>
        <vt:i4>5</vt:i4>
      </vt:variant>
      <vt:variant>
        <vt:lpwstr>http://www.uradni-list.si/1/objava.jsp?sop=2023-01-0348</vt:lpwstr>
      </vt:variant>
      <vt:variant>
        <vt:lpwstr/>
      </vt:variant>
      <vt:variant>
        <vt:i4>7733293</vt:i4>
      </vt:variant>
      <vt:variant>
        <vt:i4>48</vt:i4>
      </vt:variant>
      <vt:variant>
        <vt:i4>0</vt:i4>
      </vt:variant>
      <vt:variant>
        <vt:i4>5</vt:i4>
      </vt:variant>
      <vt:variant>
        <vt:lpwstr>http://www.uradni-list.si/1/objava.jsp?sop=2020-01-3501</vt:lpwstr>
      </vt:variant>
      <vt:variant>
        <vt:lpwstr/>
      </vt:variant>
      <vt:variant>
        <vt:i4>7471141</vt:i4>
      </vt:variant>
      <vt:variant>
        <vt:i4>45</vt:i4>
      </vt:variant>
      <vt:variant>
        <vt:i4>0</vt:i4>
      </vt:variant>
      <vt:variant>
        <vt:i4>5</vt:i4>
      </vt:variant>
      <vt:variant>
        <vt:lpwstr>http://www.uradni-list.si/1/objava.jsp?sop=2018-01-0544</vt:lpwstr>
      </vt:variant>
      <vt:variant>
        <vt:lpwstr/>
      </vt:variant>
      <vt:variant>
        <vt:i4>7471146</vt:i4>
      </vt:variant>
      <vt:variant>
        <vt:i4>42</vt:i4>
      </vt:variant>
      <vt:variant>
        <vt:i4>0</vt:i4>
      </vt:variant>
      <vt:variant>
        <vt:i4>5</vt:i4>
      </vt:variant>
      <vt:variant>
        <vt:lpwstr>http://www.uradni-list.si/1/objava.jsp?sop=2015-01-3772</vt:lpwstr>
      </vt:variant>
      <vt:variant>
        <vt:lpwstr/>
      </vt:variant>
      <vt:variant>
        <vt:i4>7536687</vt:i4>
      </vt:variant>
      <vt:variant>
        <vt:i4>39</vt:i4>
      </vt:variant>
      <vt:variant>
        <vt:i4>0</vt:i4>
      </vt:variant>
      <vt:variant>
        <vt:i4>5</vt:i4>
      </vt:variant>
      <vt:variant>
        <vt:lpwstr>http://www.uradni-list.si/1/objava.jsp?sop=2015-01-2277</vt:lpwstr>
      </vt:variant>
      <vt:variant>
        <vt:lpwstr/>
      </vt:variant>
      <vt:variant>
        <vt:i4>7471149</vt:i4>
      </vt:variant>
      <vt:variant>
        <vt:i4>36</vt:i4>
      </vt:variant>
      <vt:variant>
        <vt:i4>0</vt:i4>
      </vt:variant>
      <vt:variant>
        <vt:i4>5</vt:i4>
      </vt:variant>
      <vt:variant>
        <vt:lpwstr>http://www.uradni-list.si/1/objava.jsp?sop=2013-01-3677</vt:lpwstr>
      </vt:variant>
      <vt:variant>
        <vt:lpwstr/>
      </vt:variant>
      <vt:variant>
        <vt:i4>7667757</vt:i4>
      </vt:variant>
      <vt:variant>
        <vt:i4>33</vt:i4>
      </vt:variant>
      <vt:variant>
        <vt:i4>0</vt:i4>
      </vt:variant>
      <vt:variant>
        <vt:i4>5</vt:i4>
      </vt:variant>
      <vt:variant>
        <vt:lpwstr>http://www.uradni-list.si/1/objava.jsp?sop=2013-21-0433</vt:lpwstr>
      </vt:variant>
      <vt:variant>
        <vt:lpwstr/>
      </vt:variant>
      <vt:variant>
        <vt:i4>7471149</vt:i4>
      </vt:variant>
      <vt:variant>
        <vt:i4>30</vt:i4>
      </vt:variant>
      <vt:variant>
        <vt:i4>0</vt:i4>
      </vt:variant>
      <vt:variant>
        <vt:i4>5</vt:i4>
      </vt:variant>
      <vt:variant>
        <vt:lpwstr>http://www.uradni-list.si/1/objava.jsp?sop=2011-01-0449</vt:lpwstr>
      </vt:variant>
      <vt:variant>
        <vt:lpwstr/>
      </vt:variant>
      <vt:variant>
        <vt:i4>8192041</vt:i4>
      </vt:variant>
      <vt:variant>
        <vt:i4>27</vt:i4>
      </vt:variant>
      <vt:variant>
        <vt:i4>0</vt:i4>
      </vt:variant>
      <vt:variant>
        <vt:i4>5</vt:i4>
      </vt:variant>
      <vt:variant>
        <vt:lpwstr>http://www.uradni-list.si/1/objava.jsp?sop=2020-01-1195</vt:lpwstr>
      </vt:variant>
      <vt:variant>
        <vt:lpwstr/>
      </vt:variant>
      <vt:variant>
        <vt:i4>7667745</vt:i4>
      </vt:variant>
      <vt:variant>
        <vt:i4>24</vt:i4>
      </vt:variant>
      <vt:variant>
        <vt:i4>0</vt:i4>
      </vt:variant>
      <vt:variant>
        <vt:i4>5</vt:i4>
      </vt:variant>
      <vt:variant>
        <vt:lpwstr>http://www.uradni-list.si/1/objava.jsp?sop=2020-01-0901</vt:lpwstr>
      </vt:variant>
      <vt:variant>
        <vt:lpwstr/>
      </vt:variant>
      <vt:variant>
        <vt:i4>7471139</vt:i4>
      </vt:variant>
      <vt:variant>
        <vt:i4>21</vt:i4>
      </vt:variant>
      <vt:variant>
        <vt:i4>0</vt:i4>
      </vt:variant>
      <vt:variant>
        <vt:i4>5</vt:i4>
      </vt:variant>
      <vt:variant>
        <vt:lpwstr>http://www.uradni-list.si/1/objava.jsp?sop=2018-01-1356</vt:lpwstr>
      </vt:variant>
      <vt:variant>
        <vt:lpwstr/>
      </vt:variant>
      <vt:variant>
        <vt:i4>7536676</vt:i4>
      </vt:variant>
      <vt:variant>
        <vt:i4>18</vt:i4>
      </vt:variant>
      <vt:variant>
        <vt:i4>0</vt:i4>
      </vt:variant>
      <vt:variant>
        <vt:i4>5</vt:i4>
      </vt:variant>
      <vt:variant>
        <vt:lpwstr>http://www.uradni-list.si/1/objava.jsp?sop=2018-01-0457</vt:lpwstr>
      </vt:variant>
      <vt:variant>
        <vt:lpwstr/>
      </vt:variant>
      <vt:variant>
        <vt:i4>7733288</vt:i4>
      </vt:variant>
      <vt:variant>
        <vt:i4>15</vt:i4>
      </vt:variant>
      <vt:variant>
        <vt:i4>0</vt:i4>
      </vt:variant>
      <vt:variant>
        <vt:i4>5</vt:i4>
      </vt:variant>
      <vt:variant>
        <vt:lpwstr>http://www.uradni-list.si/1/objava.jsp?sop=2015-01-0505</vt:lpwstr>
      </vt:variant>
      <vt:variant>
        <vt:lpwstr/>
      </vt:variant>
      <vt:variant>
        <vt:i4>7798829</vt:i4>
      </vt:variant>
      <vt:variant>
        <vt:i4>12</vt:i4>
      </vt:variant>
      <vt:variant>
        <vt:i4>0</vt:i4>
      </vt:variant>
      <vt:variant>
        <vt:i4>5</vt:i4>
      </vt:variant>
      <vt:variant>
        <vt:lpwstr>http://www.uradni-list.si/1/objava.jsp?sop=2012-01-1700</vt:lpwstr>
      </vt:variant>
      <vt:variant>
        <vt:lpwstr/>
      </vt:variant>
      <vt:variant>
        <vt:i4>7471151</vt:i4>
      </vt:variant>
      <vt:variant>
        <vt:i4>9</vt:i4>
      </vt:variant>
      <vt:variant>
        <vt:i4>0</vt:i4>
      </vt:variant>
      <vt:variant>
        <vt:i4>5</vt:i4>
      </vt:variant>
      <vt:variant>
        <vt:lpwstr>http://www.uradni-list.si/1/objava.jsp?sop=2010-01-2763</vt:lpwstr>
      </vt:variant>
      <vt:variant>
        <vt:lpwstr/>
      </vt:variant>
      <vt:variant>
        <vt:i4>7798821</vt:i4>
      </vt:variant>
      <vt:variant>
        <vt:i4>6</vt:i4>
      </vt:variant>
      <vt:variant>
        <vt:i4>0</vt:i4>
      </vt:variant>
      <vt:variant>
        <vt:i4>5</vt:i4>
      </vt:variant>
      <vt:variant>
        <vt:lpwstr>http://www.uradni-list.si/1/objava.jsp?sop=2009-01-3437</vt:lpwstr>
      </vt:variant>
      <vt:variant>
        <vt:lpwstr/>
      </vt:variant>
      <vt:variant>
        <vt:i4>7340067</vt:i4>
      </vt:variant>
      <vt:variant>
        <vt:i4>3</vt:i4>
      </vt:variant>
      <vt:variant>
        <vt:i4>0</vt:i4>
      </vt:variant>
      <vt:variant>
        <vt:i4>5</vt:i4>
      </vt:variant>
      <vt:variant>
        <vt:lpwstr>http://www.uradni-list.si/1/objava.jsp?sop=2008-01-3347</vt:lpwstr>
      </vt:variant>
      <vt:variant>
        <vt:lpwstr/>
      </vt:variant>
      <vt:variant>
        <vt:i4>7995433</vt:i4>
      </vt:variant>
      <vt:variant>
        <vt:i4>0</vt:i4>
      </vt:variant>
      <vt:variant>
        <vt:i4>0</vt:i4>
      </vt:variant>
      <vt:variant>
        <vt:i4>5</vt:i4>
      </vt:variant>
      <vt:variant>
        <vt:lpwstr>http://www.uradni-list.si/1/objava.jsp?sop=2007-01-4692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 podlagi 29</dc:title>
  <dc:subject/>
  <dc:creator>MF51040</dc:creator>
  <cp:keywords/>
  <cp:lastModifiedBy>Irena Oder</cp:lastModifiedBy>
  <cp:revision>5</cp:revision>
  <cp:lastPrinted>2018-10-10T11:07:00Z</cp:lastPrinted>
  <dcterms:created xsi:type="dcterms:W3CDTF">2024-11-07T12:42:00Z</dcterms:created>
  <dcterms:modified xsi:type="dcterms:W3CDTF">2024-11-07T13:13:00Z</dcterms:modified>
</cp:coreProperties>
</file>