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Pr="00051048" w:rsidRDefault="00051048" w:rsidP="00E45D22">
      <w:pPr>
        <w:rPr>
          <w:rFonts w:cs="Arial"/>
          <w:color w:val="000000"/>
          <w:sz w:val="18"/>
          <w:szCs w:val="22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E45D22" w:rsidRPr="00E411B6" w:rsidRDefault="00E45D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E45D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</w:t>
      </w:r>
      <w:r w:rsidR="008B281B">
        <w:rPr>
          <w:rFonts w:cs="Arial"/>
          <w:color w:val="000000"/>
          <w:szCs w:val="22"/>
        </w:rPr>
        <w:t>9. 12. 2024</w:t>
      </w: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p w:rsidR="00E45D22" w:rsidRPr="00161F1B" w:rsidRDefault="00E45D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Default="002836EC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SEZNANITEV Z LETNIM PROGRAMOM DELA NADZORNEGA ODBORA OBČINE</w:t>
            </w:r>
            <w:r w:rsidR="008B281B">
              <w:rPr>
                <w:rFonts w:cs="Arial"/>
                <w:b/>
                <w:bCs/>
                <w:color w:val="000000"/>
                <w:szCs w:val="22"/>
              </w:rPr>
              <w:t xml:space="preserve"> RIBNICA NA POHORJU ZA LETO 2025</w:t>
            </w:r>
          </w:p>
          <w:p w:rsidR="002836EC" w:rsidRDefault="002836EC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Default="00E45D22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Nadzorni </w:t>
            </w:r>
            <w:r w:rsidR="002836EC">
              <w:rPr>
                <w:rFonts w:cs="Arial"/>
                <w:bCs/>
                <w:color w:val="000000"/>
                <w:szCs w:val="22"/>
              </w:rPr>
              <w:t>odbor Občine Ribnica na Pohorju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Default="002836EC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NO Občine Ribnica na Pohorju</w:t>
            </w:r>
            <w:r w:rsidR="006A2756">
              <w:rPr>
                <w:rFonts w:cs="Arial"/>
                <w:bCs/>
                <w:color w:val="000000"/>
                <w:szCs w:val="22"/>
              </w:rPr>
              <w:t>, uprava občine</w:t>
            </w:r>
          </w:p>
          <w:p w:rsidR="002836EC" w:rsidRPr="0032651D" w:rsidRDefault="002836EC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2836EC" w:rsidRDefault="0066622C" w:rsidP="002836EC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Default="002836EC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Občinski svet Občine Ribnica na Pohorju se je seznanil z Letnim programom dela Nadzornega odbora Občine</w:t>
            </w:r>
            <w:r w:rsidR="008B281B">
              <w:rPr>
                <w:rFonts w:cs="Arial"/>
                <w:b/>
                <w:bCs/>
                <w:color w:val="000000"/>
                <w:szCs w:val="22"/>
              </w:rPr>
              <w:t xml:space="preserve"> Ribnica na Pohorju za leto 2025</w:t>
            </w:r>
            <w:r w:rsidR="00E20096">
              <w:rPr>
                <w:rFonts w:cs="Arial"/>
                <w:b/>
                <w:bCs/>
                <w:color w:val="000000"/>
                <w:szCs w:val="22"/>
              </w:rPr>
              <w:t>.</w:t>
            </w:r>
          </w:p>
          <w:p w:rsidR="002836EC" w:rsidRDefault="002836EC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Pr="006A2756" w:rsidRDefault="006A2756" w:rsidP="00E45D22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6A2756">
              <w:rPr>
                <w:rFonts w:cs="Arial"/>
                <w:bCs/>
                <w:szCs w:val="22"/>
              </w:rPr>
              <w:t>32. člen Zakona o lokalni samoupravi (</w:t>
            </w:r>
            <w:r w:rsidRPr="006A2756">
              <w:rPr>
                <w:rFonts w:cs="Arial"/>
                <w:sz w:val="21"/>
                <w:szCs w:val="21"/>
              </w:rPr>
              <w:t xml:space="preserve">Uradni list RS, št. </w:t>
            </w:r>
            <w:hyperlink r:id="rId6" w:tgtFrame="_blank" w:tooltip="Zakon o lokalni samoupravi (ZLS) z dne 31.12.1993. Uporablja se od 15.1.1994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72/93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7" w:tgtFrame="_blank" w:tooltip="Odločba ustavnega sodišča o razveljavitvi prvega odstavka 95. člena zakona o lokalni samoupravi z dne 11.2.1994. Uporablja se od 12.2.1994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6/94 -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8" w:tgtFrame="_blank" w:tooltip="Odločba ustavnega sodišča o pobudi Državljanske pobude Slovenska Istra iz Kopra in skupine občanov iz Dekanov za oceno ustavnosti in zakonitosti odloka o določitvi referendumskega območja za ustanovitev občine Koper in odloka o razpisu referenduma za ustanovit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45/94 -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9" w:tgtFrame="_blank" w:tooltip="Zakon o spremembah in dopolnitvah zakona o lokalni samoupravi (ZLS-A) z dne 29.9.1994. Uporablja se od 30.9.1994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57/94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0" w:tgtFrame="_blank" w:tooltip="Zakon o spremembah in dopolnitvah zakona o lokalni samoupravi (ZLS-B) z dne 10.3.1995. Uporablja se od 11.3.1995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14/95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1" w:tgtFrame="_blank" w:tooltip="Odločba o razveljavitvi prvega odstavka 101. člena zakona o upravi in tretjega odstavka 99.a člena zakona o lokalni samoupravi z dne 7.4.1995. Uporablja se od 1.6.1995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20/95 -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2" w:tgtFrame="_blank" w:tooltip="Obvezna razlaga 19. člena zakona o lokalni samoupravi (Uradni list RS, št. 72/93, 6/94 - odločba US, 45/94 - odločba US, 57/94, 14/95 in 20/95 - odločba US) - (ORZLS19) z dne 6.11.1995. Uporablja se od 6.11.1995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63/95 - ORZLS19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3" w:tgtFrame="_blank" w:tooltip="Odločba o ugotovitvi neskladnosti z ustavo: 2. in 3. člena zakona o ustanovitvi občin o določitvi njihovih območij, devetega in petega odstavka 16. člena zakona o lokalni samoupravi in zakona o lokalni samoupravi, kolikor ne določa... z dne 22.12.1995. Uporabl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73/95 -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4" w:tgtFrame="_blank" w:tooltip="Odločba o razveljavitvi drugega stavka tretjega odstavka 64. člena zakona o lokalni samoupravi z dne 16.2.1996. Uporablja se od 17.2.1996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9/96 -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5" w:tgtFrame="_blank" w:tooltip="Odločba o ugotovitvi skladnosti tretjega odtavka 18. člena in dela 19. člena zakona o lokalni samoupravi v ustavo ter o ugotovitvi neskladnosti zakonske ureditve z ustavo, ker ne ureja glavnih statusnopravnih značilnosti ožjih delov občin s pravno subjektivite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39/96 -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6" w:tgtFrame="_blank" w:tooltip="Odločba o: - razveljavitvi 1. člena zakona o prevzemu državnih funkcij, ki so jih do 31. 12. 1994 opravljali organi občin, - razveljavitvi prvega odstavka 99.a člena zakona o lokalni samoupravi, - razveljavitvi naslednjih točk v 3.... z dne 9.8.1996. Uporablja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44/96 -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7" w:tgtFrame="_blank" w:tooltip="Zakon o dopolnitvi zakona o lokalni samoupravi (ZLS-G) z dne 16.5.1997. Uporablja se od 31.5.1997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26/97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8" w:tgtFrame="_blank" w:tooltip="Zakon o spremembah in dopolnitvah zakona o lokalni samoupravi (ZLS-H) z dne 14.11.1997. Uporablja se od 15.11.1997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70/97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19" w:tgtFrame="_blank" w:tooltip="Zakon o spremembah in dopolnitvah zakona o izvrševanju proračuna (ZIPRS-A) z dne 12.12.1997. Uporablja se od 13.12.1997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78/97 - ZIPRS-A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0" w:tgtFrame="_blank" w:tooltip="Zakon o spremembi zakona o lokalni samoupravi (ZLS-I) z dne 12.2.1998. Uporablja se od 13.2.199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10/98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1" w:tgtFrame="_blank" w:tooltip="Zakon o spremembah in dopolnitvah zakona o izvrševanju proračuna Republike Slovenije (ZIPRS-B) z dne 28.4.1998. Uporablja se od 29.4.199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34/98 - ZIPRS-B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2" w:tgtFrame="_blank" w:tooltip="Odločba o razveljavitvi četrte alinee prvega odstavka 37.a člena zakona o lokalni samoupravi v obsegu, kolikor je veljala pred njeno uveljavitvijo z dne 5.10.1998. Uporablja se od 6.10.199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68/98 -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3" w:tgtFrame="_blank" w:tooltip="Zakon o spremembah in dopolnitvah zakona o lokalni samoupravi (ZLS-J) z dne 3.11.1998. Uporablja se od 18.11.199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74/98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4" w:tgtFrame="_blank" w:tooltip="Odločba o razveljavitvi tretjega odstavka 51.b člena, 51.c člena ter prvega, drugega in šestega odstavka 100. člena zakona o lokalni samoupravi z dne 23.7.1999. Uporablja se od 24.6.1999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59/99 -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5" w:tgtFrame="_blank" w:tooltip="Zakon o spremembah in dopolnitvah zakona o lokalni samoupravi (ZLS-K) z dne 8.8.2000. Uporablja se od 9.8.2000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70/00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6" w:tgtFrame="_blank" w:tooltip="Ugotovitev, da sta zakon o lokalni samoupravi in statut Mestne občine Novo mesto v neskladju z ustavo in zakonom z dne 19.4.2001. Uporablja se od 20.4.2001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28/01 -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7" w:tgtFrame="_blank" w:tooltip="Zakon o samoprispevku (ZSam-1) z dne 8.11.2001. Uporablja se od 23.11.2001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87/01 - ZSam-1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8" w:tgtFrame="_blank" w:tooltip="Zakon o spremembah in dopolnitvah zakona o lokalni samoupravi (ZLS-L) z dne 11.6.2002. Uporablja se od 12.6.2002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51/02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29" w:tgtFrame="_blank" w:tooltip="Odločba o razveljavitvi 90.b člena Zakona o lokalni samoupravi z dne 7.11.2003. Uporablja se od 8.11.2003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108/03 -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0" w:tgtFrame="_blank" w:tooltip="Zakon o spremembah in dopolnitvah Zakona o lokalni samoupravi (ZLS-M) z dne 29.7.2005. Uporablja se od 13.8.2005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72/05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1" w:tgtFrame="_blank" w:tooltip="Odločba o razveljavitvi tretjega odstavka 14.a člena Zakona o lokalni samoupravi, o delni razveljavitvi sklepa Državnega zbora po drugem odstavku 14.a člena Zakona o lokalni samoupravi z dne 27.2.2006. Uporablja se od 27.2.2007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21/06 -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2" w:tgtFrame="_blank" w:tooltip="Zakon o stvarnem premoženju države, pokrajin in občin (ZSPDPO) z dne 16.2.2007. Uporablja se od 3.9.2007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14/07 - ZSPDPO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3" w:tgtFrame="_blank" w:tooltip="Zakon o spremembah in dopolnitvah Zakona o lokalni samoupravi (ZLS-N) z dne 6.7.2007. Uporablja se od 21.7.2007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60/07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4" w:tgtFrame="_blank" w:tooltip="Odločba o ugotovitvi, da je bil tretji odstavek 37.b člena Zakona o lokalni samoupravi v neskladju z Ustavo, in o razveljavitvi sodbe Vrhovnega sodišča, sodbe Upravnega sodišča ter sklepa Občinskega sveta Občine Tržič z dne 18.3.2008. Uporablja se od 19.3.200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27/08 -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5" w:tgtFrame="_blank" w:tooltip="Zakon o dopolnitvi Zakona o lokalni samoupravi (ZLS-O) z dne 25.7.2008. Uporablja se od 9.8.200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76/08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6" w:tgtFrame="_blank" w:tooltip="Zakon o spremembah in dopolnitvah Zakona o lokalni samoupravi (ZLS-P) z dne 9.10.2009. Uporablja se od 24.10.2009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79/09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7" w:tgtFrame="_blank" w:tooltip="Zakon o spremembah in dopolnitvah Zakona o lokalni samoupravi (ZLS-R) z dne 28.6.2010. Uporablja se od 13.7.2010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51/10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8" w:tgtFrame="_blank" w:tooltip="Zakon za uravnoteženje javnih financ (ZUJF) z dne 30.5.2012. Uporablja se od 31.5.2012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40/12 - ZUJF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39" w:tgtFrame="_blank" w:tooltip="Zakon o ukrepih za uravnoteženje javnih financ občin (ZUUJFO) z dne 28.2.2015. Uporablja se od 15.3.2015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14/15 - ZUUJFO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40" w:tgtFrame="_blank" w:tooltip="Odločba o ugotovitvi, da drugi odstavek 11. člena Zakona o financiranju občin in 55. člen Zakona o izvrševanju proračunov za leti 2016 in 2017 nista v neskladju z Ustavo, da je sedmi odstavek 86.a člena Zakona o lokalni samoupravi v neskladju z Ustavo ter o ra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 xml:space="preserve">76/16 - </w:t>
              </w:r>
              <w:proofErr w:type="spellStart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odl</w:t>
              </w:r>
              <w:proofErr w:type="spellEnd"/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. US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41" w:tgtFrame="_blank" w:tooltip="Zakon o stvarnem premoženju države in samoupravnih lokalnih skupnosti (ZSPDSLS-1) z dne 23.2.2018. Uporablja se od 10.3.201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11/18 - ZSPDSLS-1</w:t>
              </w:r>
            </w:hyperlink>
            <w:r w:rsidRPr="006A2756">
              <w:rPr>
                <w:rFonts w:cs="Arial"/>
                <w:sz w:val="21"/>
                <w:szCs w:val="21"/>
              </w:rPr>
              <w:t xml:space="preserve">, </w:t>
            </w:r>
            <w:hyperlink r:id="rId42" w:tgtFrame="_blank" w:tooltip="Zakon o spremembah in dopolnitvah Zakona o lokalni samoupravi (ZLS-S) z dne 26.4.2018. Uporablja se od 11.5.2018" w:history="1">
              <w:r w:rsidRPr="006A2756">
                <w:rPr>
                  <w:rStyle w:val="Hiperpovezava"/>
                  <w:rFonts w:cs="Arial"/>
                  <w:color w:val="auto"/>
                  <w:sz w:val="21"/>
                  <w:szCs w:val="21"/>
                </w:rPr>
                <w:t>30/18</w:t>
              </w:r>
            </w:hyperlink>
            <w:r w:rsidR="00E45D22">
              <w:rPr>
                <w:rStyle w:val="Hiperpovezava"/>
                <w:rFonts w:cs="Arial"/>
                <w:color w:val="auto"/>
                <w:sz w:val="21"/>
                <w:szCs w:val="21"/>
              </w:rPr>
              <w:t>,</w:t>
            </w:r>
            <w:r w:rsidR="00E45D22">
              <w:t xml:space="preserve"> </w:t>
            </w:r>
            <w:hyperlink r:id="rId43" w:tgtFrame="_blank" w:tooltip="Zakon o spremembah in dopolnitvah Zakona o interventnih ukrepih za zajezitev epidemije COVID-19 in omilitev njenih posledic za državljane in gospodarstvo (ZIUZEOP-A) z dne 30.4.2020. Uporablja se od 1.5.2020" w:history="1">
              <w:r w:rsidR="00E45D22" w:rsidRPr="00E45D22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61/20 - ZIUZEOP-A</w:t>
              </w:r>
            </w:hyperlink>
            <w:r w:rsidR="00E45D22" w:rsidRPr="00E45D22">
              <w:rPr>
                <w:rFonts w:cs="Arial"/>
                <w:szCs w:val="20"/>
                <w:shd w:val="clear" w:color="auto" w:fill="FFFFFF"/>
              </w:rPr>
              <w:t>, </w:t>
            </w:r>
            <w:hyperlink r:id="rId44" w:tgtFrame="_blank" w:tooltip="Zakon o interventnih ukrepih za omilitev in odpravo posledic epidemije COVID-19 (ZIUOOPE) z dne 30.5.2020. Uporablja se od 31.5.2020" w:history="1">
              <w:r w:rsidR="00E45D22" w:rsidRPr="00E45D22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80/20 - ZIUOOPE</w:t>
              </w:r>
            </w:hyperlink>
            <w:r w:rsidRPr="00E45D22">
              <w:rPr>
                <w:rFonts w:cs="Arial"/>
                <w:szCs w:val="20"/>
              </w:rPr>
              <w:t>),</w:t>
            </w:r>
            <w:r w:rsidRPr="00E45D22">
              <w:rPr>
                <w:rFonts w:cs="Arial"/>
                <w:bCs/>
                <w:szCs w:val="22"/>
              </w:rPr>
              <w:t xml:space="preserve"> </w:t>
            </w:r>
            <w:r w:rsidR="002836EC" w:rsidRPr="006A2756">
              <w:rPr>
                <w:rFonts w:cs="Arial"/>
                <w:bCs/>
                <w:szCs w:val="22"/>
              </w:rPr>
              <w:t>32. člen Statuta Občine Ribnic</w:t>
            </w:r>
            <w:r w:rsidR="005A403B">
              <w:rPr>
                <w:rFonts w:cs="Arial"/>
                <w:bCs/>
                <w:szCs w:val="22"/>
              </w:rPr>
              <w:t xml:space="preserve">a na Pohorju (MUV, št. 25/15, </w:t>
            </w:r>
            <w:r w:rsidR="002836EC" w:rsidRPr="006A2756">
              <w:rPr>
                <w:rFonts w:cs="Arial"/>
                <w:bCs/>
                <w:szCs w:val="22"/>
              </w:rPr>
              <w:t>26/17</w:t>
            </w:r>
            <w:r w:rsidR="005A403B">
              <w:rPr>
                <w:rFonts w:cs="Arial"/>
                <w:bCs/>
                <w:szCs w:val="22"/>
              </w:rPr>
              <w:t xml:space="preserve"> in 5/19</w:t>
            </w:r>
            <w:r w:rsidR="002836EC" w:rsidRPr="006A2756">
              <w:rPr>
                <w:rFonts w:cs="Arial"/>
                <w:bCs/>
                <w:szCs w:val="22"/>
              </w:rPr>
              <w:t>)</w:t>
            </w:r>
          </w:p>
        </w:tc>
      </w:tr>
    </w:tbl>
    <w:p w:rsidR="001B0993" w:rsidRPr="00161F1B" w:rsidRDefault="001B0993" w:rsidP="001B0993">
      <w:pPr>
        <w:autoSpaceDE w:val="0"/>
        <w:autoSpaceDN w:val="0"/>
        <w:adjustRightInd w:val="0"/>
        <w:ind w:left="-22"/>
        <w:rPr>
          <w:rFonts w:cs="Arial"/>
          <w:bCs/>
          <w:color w:val="000000"/>
          <w:szCs w:val="22"/>
        </w:rPr>
      </w:pPr>
    </w:p>
    <w:p w:rsidR="00645B43" w:rsidRDefault="006A2756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 w:rsidRPr="006A2756">
        <w:rPr>
          <w:rFonts w:cs="Arial"/>
          <w:b/>
          <w:color w:val="000000"/>
          <w:szCs w:val="22"/>
        </w:rPr>
        <w:t xml:space="preserve">OBRAZLOŽITEV: </w:t>
      </w:r>
      <w:r>
        <w:rPr>
          <w:rFonts w:cs="Arial"/>
          <w:b/>
          <w:color w:val="000000"/>
          <w:szCs w:val="22"/>
        </w:rPr>
        <w:t xml:space="preserve"> </w:t>
      </w:r>
      <w:r w:rsidR="00645B43">
        <w:rPr>
          <w:rFonts w:cs="Arial"/>
          <w:color w:val="000000"/>
          <w:szCs w:val="22"/>
        </w:rPr>
        <w:t xml:space="preserve">Nadzorni odbor Občine Ribnica na Pohorju je na svoji </w:t>
      </w:r>
      <w:r w:rsidR="008B281B">
        <w:rPr>
          <w:rFonts w:cs="Arial"/>
          <w:color w:val="000000"/>
          <w:szCs w:val="22"/>
        </w:rPr>
        <w:t>10</w:t>
      </w:r>
      <w:bookmarkStart w:id="0" w:name="_GoBack"/>
      <w:bookmarkEnd w:id="0"/>
      <w:r w:rsidR="00E20096">
        <w:rPr>
          <w:rFonts w:cs="Arial"/>
          <w:color w:val="000000"/>
          <w:szCs w:val="22"/>
        </w:rPr>
        <w:t>.</w:t>
      </w:r>
      <w:r w:rsidR="00645B43">
        <w:rPr>
          <w:rFonts w:cs="Arial"/>
          <w:color w:val="000000"/>
          <w:szCs w:val="22"/>
        </w:rPr>
        <w:t xml:space="preserve"> redni seji</w:t>
      </w:r>
      <w:r w:rsidR="00E45D22">
        <w:rPr>
          <w:rFonts w:cs="Arial"/>
          <w:color w:val="000000"/>
          <w:szCs w:val="22"/>
        </w:rPr>
        <w:t xml:space="preserve"> </w:t>
      </w:r>
      <w:r w:rsidR="00E20096">
        <w:rPr>
          <w:rFonts w:cs="Arial"/>
          <w:color w:val="000000"/>
          <w:szCs w:val="22"/>
        </w:rPr>
        <w:t>sprejel Letni program dela nadzornega odbora</w:t>
      </w:r>
      <w:r w:rsidR="00645B43">
        <w:rPr>
          <w:rFonts w:cs="Arial"/>
          <w:color w:val="000000"/>
          <w:szCs w:val="22"/>
        </w:rPr>
        <w:t xml:space="preserve"> za leto 202</w:t>
      </w:r>
      <w:r w:rsidR="00E45D22">
        <w:rPr>
          <w:rFonts w:cs="Arial"/>
          <w:color w:val="000000"/>
          <w:szCs w:val="22"/>
        </w:rPr>
        <w:t>4</w:t>
      </w:r>
      <w:r w:rsidR="00645B43">
        <w:rPr>
          <w:rFonts w:cs="Arial"/>
          <w:color w:val="000000"/>
          <w:szCs w:val="22"/>
        </w:rPr>
        <w:t>.</w:t>
      </w:r>
    </w:p>
    <w:p w:rsidR="00645B43" w:rsidRDefault="00645B43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1B0993" w:rsidRDefault="006A2756" w:rsidP="006A2756">
      <w:pPr>
        <w:autoSpaceDE w:val="0"/>
        <w:autoSpaceDN w:val="0"/>
        <w:adjustRightInd w:val="0"/>
        <w:jc w:val="both"/>
        <w:rPr>
          <w:rFonts w:cs="Arial"/>
          <w:bCs/>
          <w:szCs w:val="22"/>
        </w:rPr>
      </w:pPr>
      <w:r w:rsidRPr="006A2756">
        <w:rPr>
          <w:rFonts w:cs="Arial"/>
          <w:bCs/>
          <w:szCs w:val="22"/>
        </w:rPr>
        <w:t>32. člen Zakona o lokalni samoupravi</w:t>
      </w:r>
      <w:r>
        <w:rPr>
          <w:rFonts w:cs="Arial"/>
          <w:bCs/>
          <w:szCs w:val="22"/>
        </w:rPr>
        <w:t xml:space="preserve"> določa, da je delo nadzornega odbora javno</w:t>
      </w:r>
      <w:r w:rsidR="00645B43">
        <w:rPr>
          <w:rFonts w:cs="Arial"/>
          <w:bCs/>
          <w:szCs w:val="22"/>
        </w:rPr>
        <w:t xml:space="preserve">. </w:t>
      </w:r>
      <w:r w:rsidRPr="006A2756">
        <w:rPr>
          <w:rFonts w:cs="Arial"/>
          <w:bCs/>
          <w:szCs w:val="22"/>
        </w:rPr>
        <w:t xml:space="preserve">32. člen </w:t>
      </w:r>
      <w:r>
        <w:rPr>
          <w:rFonts w:cs="Arial"/>
          <w:bCs/>
          <w:szCs w:val="22"/>
        </w:rPr>
        <w:t xml:space="preserve">Statuta določa, da nadzorni odbor samostojno določa svoj program dela, ki vsebuje letni nadzorni program in predlog finančnega načrta. Z letnim nadzornim programom in njegovimi dopolnitvami in spremembami mora nadzorni odbor seznaniti občinski svet in župana. </w:t>
      </w:r>
    </w:p>
    <w:p w:rsidR="006A2756" w:rsidRDefault="006A2756" w:rsidP="006A2756">
      <w:pPr>
        <w:autoSpaceDE w:val="0"/>
        <w:autoSpaceDN w:val="0"/>
        <w:adjustRightInd w:val="0"/>
        <w:jc w:val="both"/>
        <w:rPr>
          <w:rFonts w:cs="Arial"/>
          <w:bCs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Pr="00161F1B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</w:p>
    <w:p w:rsidR="001B0993" w:rsidRPr="00161F1B" w:rsidRDefault="001B0993" w:rsidP="001B0993">
      <w:pPr>
        <w:tabs>
          <w:tab w:val="left" w:pos="5930"/>
        </w:tabs>
        <w:autoSpaceDE w:val="0"/>
        <w:autoSpaceDN w:val="0"/>
        <w:adjustRightInd w:val="0"/>
        <w:ind w:left="5670"/>
        <w:rPr>
          <w:rFonts w:cs="Arial"/>
          <w:color w:val="000000"/>
          <w:szCs w:val="22"/>
        </w:rPr>
      </w:pPr>
    </w:p>
    <w:p w:rsidR="001B0993" w:rsidRPr="00161F1B" w:rsidRDefault="001B0993" w:rsidP="001B0993">
      <w:pPr>
        <w:tabs>
          <w:tab w:val="left" w:pos="4035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</w:p>
    <w:p w:rsidR="001B0993" w:rsidRPr="00161F1B" w:rsidRDefault="001B0993" w:rsidP="00E20096">
      <w:pPr>
        <w:suppressAutoHyphens/>
        <w:autoSpaceDE w:val="0"/>
        <w:autoSpaceDN w:val="0"/>
        <w:adjustRightInd w:val="0"/>
        <w:spacing w:line="240" w:lineRule="auto"/>
        <w:jc w:val="both"/>
      </w:pPr>
    </w:p>
    <w:sectPr w:rsidR="001B0993" w:rsidRPr="00161F1B" w:rsidSect="00E411B6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01118"/>
    <w:rsid w:val="00051048"/>
    <w:rsid w:val="00140F67"/>
    <w:rsid w:val="00161F1B"/>
    <w:rsid w:val="001B0993"/>
    <w:rsid w:val="002836EC"/>
    <w:rsid w:val="00317A29"/>
    <w:rsid w:val="0032651D"/>
    <w:rsid w:val="00382A29"/>
    <w:rsid w:val="003D4472"/>
    <w:rsid w:val="003F1CEE"/>
    <w:rsid w:val="004C562B"/>
    <w:rsid w:val="0051375E"/>
    <w:rsid w:val="005A403B"/>
    <w:rsid w:val="005C3725"/>
    <w:rsid w:val="00645B43"/>
    <w:rsid w:val="0066622C"/>
    <w:rsid w:val="00694016"/>
    <w:rsid w:val="006A2756"/>
    <w:rsid w:val="006E242B"/>
    <w:rsid w:val="008672BD"/>
    <w:rsid w:val="008B281B"/>
    <w:rsid w:val="00937A74"/>
    <w:rsid w:val="009D2EE1"/>
    <w:rsid w:val="00A463C1"/>
    <w:rsid w:val="00B207FA"/>
    <w:rsid w:val="00C406D8"/>
    <w:rsid w:val="00C93FC5"/>
    <w:rsid w:val="00E20096"/>
    <w:rsid w:val="00E37853"/>
    <w:rsid w:val="00E411B6"/>
    <w:rsid w:val="00E4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6A2756"/>
    <w:rPr>
      <w:strike w:val="0"/>
      <w:dstrike w:val="0"/>
      <w:color w:val="1485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x-fin-lex.si/Dokument/Podrobnosti?rootEntityId=aE_83847f86-2f3e-4930-ae51-6013ab7b2ec8" TargetMode="External"/><Relationship Id="rId18" Type="http://schemas.openxmlformats.org/officeDocument/2006/relationships/hyperlink" Target="https://www.tax-fin-lex.si/Dokument/Podrobnosti?rootEntityId=aE_a5af3854-55d8-4f25-8f93-93dc6137af59" TargetMode="External"/><Relationship Id="rId26" Type="http://schemas.openxmlformats.org/officeDocument/2006/relationships/hyperlink" Target="https://www.tax-fin-lex.si/Dokument/Podrobnosti?rootEntityId=aE_2f113dad-fa11-4b69-9cb6-a03966c81dc3" TargetMode="External"/><Relationship Id="rId39" Type="http://schemas.openxmlformats.org/officeDocument/2006/relationships/hyperlink" Target="https://www.tax-fin-lex.si/Dokument/Podrobnosti?rootEntityId=6cb60324-6f8f-475a-9148-9b98424d49ef" TargetMode="External"/><Relationship Id="rId21" Type="http://schemas.openxmlformats.org/officeDocument/2006/relationships/hyperlink" Target="https://www.tax-fin-lex.si/Dokument/Podrobnosti?rootEntityId=aE_e675e018-ba21-4dd8-82a9-85716cc586b4" TargetMode="External"/><Relationship Id="rId34" Type="http://schemas.openxmlformats.org/officeDocument/2006/relationships/hyperlink" Target="https://www.tax-fin-lex.si/Dokument/Podrobnosti?rootEntityId=aE_be9016f7-9863-46bf-b834-6f7021c9ca4c" TargetMode="External"/><Relationship Id="rId42" Type="http://schemas.openxmlformats.org/officeDocument/2006/relationships/hyperlink" Target="https://www.tax-fin-lex.si/Dokument/Podrobnosti?rootEntityId=66ebd4c5-e724-4c82-b9c3-f08cc4dfac81" TargetMode="External"/><Relationship Id="rId7" Type="http://schemas.openxmlformats.org/officeDocument/2006/relationships/hyperlink" Target="https://www.tax-fin-lex.si/Dokument/Podrobnosti?rootEntityId=a0d469483-8c9e-43e1-896f-8f5ddb330a4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ax-fin-lex.si/Dokument/Podrobnosti?rootEntityId=aE_6acb27d9-7d43-41fc-a711-d3f7ed24f15f" TargetMode="External"/><Relationship Id="rId29" Type="http://schemas.openxmlformats.org/officeDocument/2006/relationships/hyperlink" Target="https://www.tax-fin-lex.si/Dokument/Podrobnosti?rootEntityId=aE_17a5b510-f00a-4d3d-a659-31ee4e158e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ax-fin-lex.si/Dokument/Podrobnosti?rootEntityId=E_e81925b3-75d4-4399-a45b-e6df6635f84b" TargetMode="External"/><Relationship Id="rId11" Type="http://schemas.openxmlformats.org/officeDocument/2006/relationships/hyperlink" Target="https://www.tax-fin-lex.si/Dokument/Podrobnosti?rootEntityId=aE_abb6d7c1-5bfe-46e2-8e54-4409e168d699" TargetMode="External"/><Relationship Id="rId24" Type="http://schemas.openxmlformats.org/officeDocument/2006/relationships/hyperlink" Target="https://www.tax-fin-lex.si/Dokument/Podrobnosti?rootEntityId=aE_46cb6584-d357-44bb-9262-0906adec0e5a" TargetMode="External"/><Relationship Id="rId32" Type="http://schemas.openxmlformats.org/officeDocument/2006/relationships/hyperlink" Target="https://www.tax-fin-lex.si/Dokument/Podrobnosti?rootEntityId=aE_fdf42a3e-b1fb-4f77-8bb7-90c74295e207" TargetMode="External"/><Relationship Id="rId37" Type="http://schemas.openxmlformats.org/officeDocument/2006/relationships/hyperlink" Target="https://www.tax-fin-lex.si/Dokument/Podrobnosti?rootEntityId=5a398ba3-df18-4316-a8bb-50250e45cf70" TargetMode="External"/><Relationship Id="rId40" Type="http://schemas.openxmlformats.org/officeDocument/2006/relationships/hyperlink" Target="https://www.tax-fin-lex.si/Dokument/Podrobnosti?rootEntityId=685d4e1d-5056-43a5-8f06-9fc428f7ece8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www.tax-fin-lex.si/Dokument/Podrobnosti?rootEntityId=aE_06845dfb-f5b7-40d4-830c-2f37689e3777" TargetMode="External"/><Relationship Id="rId23" Type="http://schemas.openxmlformats.org/officeDocument/2006/relationships/hyperlink" Target="https://www.tax-fin-lex.si/Dokument/Podrobnosti?rootEntityId=aE_c0746e9b-c982-4d48-b0db-47172e2b38aa" TargetMode="External"/><Relationship Id="rId28" Type="http://schemas.openxmlformats.org/officeDocument/2006/relationships/hyperlink" Target="https://www.tax-fin-lex.si/Dokument/Podrobnosti?rootEntityId=aE_421163c7-0f8f-4b9f-9cf2-3cd34c7c7c12" TargetMode="External"/><Relationship Id="rId36" Type="http://schemas.openxmlformats.org/officeDocument/2006/relationships/hyperlink" Target="https://www.tax-fin-lex.si/Dokument/Podrobnosti?rootEntityId=3da37eaf-e333-461f-94d5-0ad6b9cd6ea3" TargetMode="External"/><Relationship Id="rId10" Type="http://schemas.openxmlformats.org/officeDocument/2006/relationships/hyperlink" Target="https://www.tax-fin-lex.si/Dokument/Podrobnosti?rootEntityId=aE_4d04a708-73dd-45e5-bf46-73cf488b0538" TargetMode="External"/><Relationship Id="rId19" Type="http://schemas.openxmlformats.org/officeDocument/2006/relationships/hyperlink" Target="https://www.tax-fin-lex.si/Dokument/Podrobnosti?rootEntityId=aE_888cd89c-7895-47f9-834a-8845f6432f81" TargetMode="External"/><Relationship Id="rId31" Type="http://schemas.openxmlformats.org/officeDocument/2006/relationships/hyperlink" Target="https://www.tax-fin-lex.si/Dokument/Podrobnosti?rootEntityId=aE_1572f560-0f2c-44b7-9653-7dd1c301db51" TargetMode="External"/><Relationship Id="rId44" Type="http://schemas.openxmlformats.org/officeDocument/2006/relationships/hyperlink" Target="https://www.tax-fin-lex.si/Dokument/Podrobnosti?rootEntityId=d15d79ef-e86d-456c-bfa9-ef83de6ed5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x-fin-lex.si/Dokument/Podrobnosti?rootEntityId=a3aabf616-8647-458f-a129-ba51d10f6f3c" TargetMode="External"/><Relationship Id="rId14" Type="http://schemas.openxmlformats.org/officeDocument/2006/relationships/hyperlink" Target="https://www.tax-fin-lex.si/Dokument/Podrobnosti?rootEntityId=aE_ccb8f910-6a21-4d79-853f-d84b1a679be1" TargetMode="External"/><Relationship Id="rId22" Type="http://schemas.openxmlformats.org/officeDocument/2006/relationships/hyperlink" Target="https://www.tax-fin-lex.si/Dokument/Podrobnosti?rootEntityId=aE_dcfef8f9-650a-4b36-a649-9dbeebcea948" TargetMode="External"/><Relationship Id="rId27" Type="http://schemas.openxmlformats.org/officeDocument/2006/relationships/hyperlink" Target="https://www.tax-fin-lex.si/Dokument/Podrobnosti?rootEntityId=aE_3a9de4de-c57f-4545-8b58-fbe76ef29520" TargetMode="External"/><Relationship Id="rId30" Type="http://schemas.openxmlformats.org/officeDocument/2006/relationships/hyperlink" Target="https://www.tax-fin-lex.si/Dokument/Podrobnosti?rootEntityId=aE_4f25d72a-4587-4001-b936-139cc3c65abb" TargetMode="External"/><Relationship Id="rId35" Type="http://schemas.openxmlformats.org/officeDocument/2006/relationships/hyperlink" Target="https://www.tax-fin-lex.si/Dokument/Podrobnosti?rootEntityId=42021dab-8158-41cb-a23c-ff6eecb310cb" TargetMode="External"/><Relationship Id="rId43" Type="http://schemas.openxmlformats.org/officeDocument/2006/relationships/hyperlink" Target="https://www.tax-fin-lex.si/Dokument/Podrobnosti?rootEntityId=83d8499d-2956-4a75-a1b3-62b7b917d48e" TargetMode="External"/><Relationship Id="rId8" Type="http://schemas.openxmlformats.org/officeDocument/2006/relationships/hyperlink" Target="https://www.tax-fin-lex.si/Dokument/Podrobnosti?rootEntityId=a8661fd22-ef0b-43a1-96fa-a826d1ba19f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ax-fin-lex.si/Dokument/Podrobnosti?rootEntityId=aE_f4349928-8b93-449b-9079-ede4e17951de" TargetMode="External"/><Relationship Id="rId17" Type="http://schemas.openxmlformats.org/officeDocument/2006/relationships/hyperlink" Target="https://www.tax-fin-lex.si/Dokument/Podrobnosti?rootEntityId=aE_1c38af31-c5b3-42e6-b0d6-3bbdd3206416" TargetMode="External"/><Relationship Id="rId25" Type="http://schemas.openxmlformats.org/officeDocument/2006/relationships/hyperlink" Target="https://www.tax-fin-lex.si/Dokument/Podrobnosti?rootEntityId=aE_4587e8e1-d791-45f7-b3cf-d152c7704405" TargetMode="External"/><Relationship Id="rId33" Type="http://schemas.openxmlformats.org/officeDocument/2006/relationships/hyperlink" Target="https://www.tax-fin-lex.si/Dokument/Podrobnosti?rootEntityId=aE_3f1d445e-9b24-420a-bc10-b3268bf549e9" TargetMode="External"/><Relationship Id="rId38" Type="http://schemas.openxmlformats.org/officeDocument/2006/relationships/hyperlink" Target="https://www.tax-fin-lex.si/Dokument/Podrobnosti?rootEntityId=02f688e8-a2f1-40c8-978c-ea6de61d093b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tax-fin-lex.si/Dokument/Podrobnosti?rootEntityId=aE_2fcf3b3f-2b74-4be1-b832-270d7e9c55bd" TargetMode="External"/><Relationship Id="rId41" Type="http://schemas.openxmlformats.org/officeDocument/2006/relationships/hyperlink" Target="https://www.tax-fin-lex.si/Dokument/Podrobnosti?rootEntityId=652ef879-372c-47c2-bbf9-41003513aafc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11</cp:revision>
  <dcterms:created xsi:type="dcterms:W3CDTF">2020-03-12T12:19:00Z</dcterms:created>
  <dcterms:modified xsi:type="dcterms:W3CDTF">2024-12-09T12:37:00Z</dcterms:modified>
</cp:coreProperties>
</file>